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BE" w:rsidRDefault="000259BE">
      <w:pPr>
        <w:spacing w:before="1001" w:after="432" w:line="480" w:lineRule="auto"/>
        <w:jc w:val="center"/>
        <w:rPr>
          <w:rFonts w:ascii="Arial" w:hAnsi="Arial" w:cs="Arial"/>
          <w:w w:val="105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pacing w:val="-8"/>
          <w:w w:val="105"/>
          <w:sz w:val="28"/>
          <w:szCs w:val="28"/>
        </w:rPr>
        <w:t>DEPARTEMENT DES YVELINES</w:t>
      </w:r>
      <w:r>
        <w:rPr>
          <w:rFonts w:ascii="Arial" w:hAnsi="Arial" w:cs="Arial"/>
          <w:spacing w:val="-8"/>
          <w:w w:val="105"/>
          <w:sz w:val="28"/>
          <w:szCs w:val="28"/>
        </w:rPr>
        <w:br/>
      </w:r>
      <w:r>
        <w:rPr>
          <w:rFonts w:ascii="Arial" w:hAnsi="Arial" w:cs="Arial"/>
          <w:w w:val="105"/>
          <w:sz w:val="28"/>
          <w:szCs w:val="28"/>
        </w:rPr>
        <w:t>COMMUNE DE CHAPET</w:t>
      </w:r>
    </w:p>
    <w:p w:rsidR="000259BE" w:rsidRDefault="00E75EE7">
      <w:pPr>
        <w:spacing w:after="864"/>
        <w:ind w:left="3883" w:right="3936"/>
        <w:jc w:val="center"/>
      </w:pPr>
      <w:r>
        <w:rPr>
          <w:noProof/>
        </w:rPr>
        <w:drawing>
          <wp:inline distT="0" distB="0" distL="0" distR="0">
            <wp:extent cx="981075" cy="771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BE" w:rsidRDefault="000259BE">
      <w:pPr>
        <w:spacing w:after="1296" w:line="208" w:lineRule="auto"/>
        <w:rPr>
          <w:rFonts w:ascii="Arial" w:hAnsi="Arial" w:cs="Arial"/>
          <w:b/>
          <w:bCs/>
          <w:spacing w:val="-8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8"/>
          <w:w w:val="105"/>
          <w:sz w:val="28"/>
          <w:szCs w:val="28"/>
        </w:rPr>
        <w:t>CAHIER DES CLAUSES ADMINISTRATIVES PARTICULIERES</w:t>
      </w:r>
    </w:p>
    <w:p w:rsidR="000259BE" w:rsidRDefault="000259BE">
      <w:pPr>
        <w:pBdr>
          <w:top w:val="single" w:sz="6" w:space="0" w:color="000000"/>
          <w:left w:val="single" w:sz="6" w:space="0" w:color="000000"/>
          <w:bottom w:val="single" w:sz="6" w:space="3" w:color="000000"/>
          <w:right w:val="single" w:sz="6" w:space="0" w:color="000000"/>
        </w:pBdr>
        <w:jc w:val="center"/>
        <w:rPr>
          <w:rFonts w:ascii="Colonna MT" w:hAnsi="Colonna MT" w:cs="Colonna MT"/>
          <w:b/>
          <w:bCs/>
          <w:i/>
          <w:iCs/>
          <w:color w:val="006FC0"/>
          <w:spacing w:val="-56"/>
          <w:w w:val="130"/>
          <w:sz w:val="40"/>
          <w:szCs w:val="40"/>
        </w:rPr>
      </w:pPr>
      <w:r>
        <w:rPr>
          <w:rFonts w:ascii="Colonna MT" w:hAnsi="Colonna MT" w:cs="Colonna MT"/>
          <w:b/>
          <w:bCs/>
          <w:i/>
          <w:iCs/>
          <w:color w:val="006FC0"/>
          <w:spacing w:val="-56"/>
          <w:w w:val="130"/>
          <w:sz w:val="40"/>
          <w:szCs w:val="40"/>
        </w:rPr>
        <w:t>Fourniture et livraison</w:t>
      </w:r>
    </w:p>
    <w:p w:rsidR="000259BE" w:rsidRDefault="000259BE">
      <w:pPr>
        <w:pBdr>
          <w:top w:val="single" w:sz="6" w:space="0" w:color="000000"/>
          <w:left w:val="single" w:sz="6" w:space="0" w:color="000000"/>
          <w:bottom w:val="single" w:sz="6" w:space="3" w:color="000000"/>
          <w:right w:val="single" w:sz="6" w:space="0" w:color="000000"/>
        </w:pBdr>
        <w:jc w:val="center"/>
        <w:rPr>
          <w:rFonts w:ascii="Colonna MT" w:hAnsi="Colonna MT" w:cs="Colonna MT"/>
          <w:b/>
          <w:bCs/>
          <w:i/>
          <w:iCs/>
          <w:color w:val="006FC0"/>
          <w:spacing w:val="-54"/>
          <w:w w:val="130"/>
          <w:sz w:val="40"/>
          <w:szCs w:val="40"/>
        </w:rPr>
      </w:pPr>
      <w:r>
        <w:rPr>
          <w:rFonts w:ascii="Colonna MT" w:hAnsi="Colonna MT" w:cs="Colonna MT"/>
          <w:b/>
          <w:bCs/>
          <w:i/>
          <w:iCs/>
          <w:color w:val="006FC0"/>
          <w:spacing w:val="-54"/>
          <w:w w:val="130"/>
          <w:sz w:val="40"/>
          <w:szCs w:val="40"/>
        </w:rPr>
        <w:t>de repas en liaison froide</w:t>
      </w:r>
    </w:p>
    <w:p w:rsidR="000259BE" w:rsidRDefault="000259BE">
      <w:pPr>
        <w:pBdr>
          <w:top w:val="single" w:sz="6" w:space="0" w:color="000000"/>
          <w:left w:val="single" w:sz="6" w:space="0" w:color="000000"/>
          <w:bottom w:val="single" w:sz="6" w:space="3" w:color="000000"/>
          <w:right w:val="single" w:sz="6" w:space="0" w:color="000000"/>
        </w:pBdr>
        <w:jc w:val="center"/>
        <w:rPr>
          <w:rFonts w:ascii="Colonna MT" w:hAnsi="Colonna MT" w:cs="Colonna MT"/>
          <w:b/>
          <w:bCs/>
          <w:i/>
          <w:iCs/>
          <w:color w:val="006FC0"/>
          <w:spacing w:val="-48"/>
          <w:w w:val="130"/>
          <w:sz w:val="40"/>
          <w:szCs w:val="40"/>
        </w:rPr>
      </w:pPr>
      <w:r>
        <w:rPr>
          <w:rFonts w:ascii="Colonna MT" w:hAnsi="Colonna MT" w:cs="Colonna MT"/>
          <w:b/>
          <w:bCs/>
          <w:i/>
          <w:iCs/>
          <w:color w:val="006FC0"/>
          <w:spacing w:val="-48"/>
          <w:w w:val="130"/>
          <w:sz w:val="40"/>
          <w:szCs w:val="40"/>
        </w:rPr>
        <w:t>au restaurant scolaire de l’Ecole Jacques Prévert</w:t>
      </w:r>
    </w:p>
    <w:p w:rsidR="000259BE" w:rsidRDefault="000259BE">
      <w:pPr>
        <w:spacing w:before="2196"/>
        <w:jc w:val="center"/>
        <w:rPr>
          <w:rFonts w:ascii="Arial" w:hAnsi="Arial" w:cs="Arial"/>
          <w:spacing w:val="-6"/>
          <w:w w:val="105"/>
          <w:sz w:val="28"/>
          <w:szCs w:val="28"/>
        </w:rPr>
      </w:pPr>
      <w:r>
        <w:rPr>
          <w:rFonts w:ascii="Arial" w:hAnsi="Arial" w:cs="Arial"/>
          <w:spacing w:val="-8"/>
          <w:w w:val="105"/>
          <w:sz w:val="28"/>
          <w:szCs w:val="28"/>
        </w:rPr>
        <w:t>MARCHE PASSE SELON LA PROCEDURE ADAPTEE</w:t>
      </w:r>
      <w:r>
        <w:rPr>
          <w:rFonts w:ascii="Arial" w:hAnsi="Arial" w:cs="Arial"/>
          <w:spacing w:val="-8"/>
          <w:w w:val="105"/>
          <w:sz w:val="28"/>
          <w:szCs w:val="28"/>
        </w:rPr>
        <w:br/>
      </w:r>
      <w:r>
        <w:rPr>
          <w:rFonts w:ascii="Arial" w:hAnsi="Arial" w:cs="Arial"/>
          <w:spacing w:val="-6"/>
          <w:w w:val="105"/>
          <w:sz w:val="28"/>
          <w:szCs w:val="28"/>
        </w:rPr>
        <w:t>En application de l’article 28 du Code des Marchés Publics (CMP)</w:t>
      </w:r>
    </w:p>
    <w:p w:rsidR="000259BE" w:rsidRDefault="000259BE">
      <w:pPr>
        <w:widowControl/>
        <w:kinsoku/>
        <w:autoSpaceDE w:val="0"/>
        <w:autoSpaceDN w:val="0"/>
        <w:adjustRightInd w:val="0"/>
        <w:sectPr w:rsidR="000259BE">
          <w:headerReference w:type="default" r:id="rId8"/>
          <w:footerReference w:type="default" r:id="rId9"/>
          <w:headerReference w:type="first" r:id="rId10"/>
          <w:footerReference w:type="first" r:id="rId11"/>
          <w:pgSz w:w="11918" w:h="16854"/>
          <w:pgMar w:top="972" w:right="1430" w:bottom="1041" w:left="1068" w:header="702" w:footer="987" w:gutter="0"/>
          <w:cols w:space="720"/>
          <w:noEndnote/>
          <w:titlePg/>
        </w:sectPr>
      </w:pPr>
    </w:p>
    <w:p w:rsidR="000259BE" w:rsidRPr="00B80F1F" w:rsidRDefault="000259BE" w:rsidP="00B80F1F">
      <w:pPr>
        <w:jc w:val="center"/>
        <w:rPr>
          <w:rFonts w:ascii="Arial" w:hAnsi="Arial" w:cs="Arial"/>
          <w:b/>
          <w:bCs/>
          <w:spacing w:val="-6"/>
          <w:w w:val="105"/>
        </w:rPr>
      </w:pPr>
      <w:r w:rsidRPr="00B80F1F">
        <w:rPr>
          <w:rFonts w:ascii="Arial" w:hAnsi="Arial" w:cs="Arial"/>
          <w:b/>
          <w:bCs/>
          <w:spacing w:val="-6"/>
          <w:w w:val="105"/>
        </w:rPr>
        <w:lastRenderedPageBreak/>
        <w:t>DISPOSITONS GENERALES</w:t>
      </w:r>
    </w:p>
    <w:p w:rsidR="00B80F1F" w:rsidRDefault="00B80F1F" w:rsidP="00B80F1F">
      <w:pPr>
        <w:ind w:right="-8"/>
        <w:jc w:val="both"/>
        <w:rPr>
          <w:rFonts w:ascii="Arial" w:hAnsi="Arial" w:cs="Arial"/>
          <w:b/>
          <w:bCs/>
          <w:spacing w:val="-2"/>
          <w:w w:val="105"/>
          <w:u w:val="single"/>
        </w:rPr>
      </w:pPr>
    </w:p>
    <w:p w:rsidR="00B80F1F" w:rsidRDefault="00B80F1F" w:rsidP="00B80F1F">
      <w:pPr>
        <w:ind w:right="-8"/>
        <w:jc w:val="both"/>
        <w:rPr>
          <w:rFonts w:ascii="Arial" w:hAnsi="Arial" w:cs="Arial"/>
          <w:b/>
          <w:bCs/>
          <w:spacing w:val="-2"/>
          <w:w w:val="105"/>
          <w:u w:val="single"/>
        </w:rPr>
      </w:pPr>
      <w:r>
        <w:rPr>
          <w:rFonts w:ascii="Arial" w:hAnsi="Arial" w:cs="Arial"/>
          <w:b/>
          <w:bCs/>
          <w:spacing w:val="-2"/>
          <w:w w:val="105"/>
          <w:u w:val="single"/>
        </w:rPr>
        <w:t>Article 1 – Les parties c</w:t>
      </w:r>
      <w:r w:rsidR="000259BE" w:rsidRPr="00B80F1F">
        <w:rPr>
          <w:rFonts w:ascii="Arial" w:hAnsi="Arial" w:cs="Arial"/>
          <w:b/>
          <w:bCs/>
          <w:spacing w:val="-2"/>
          <w:w w:val="105"/>
          <w:u w:val="single"/>
        </w:rPr>
        <w:t xml:space="preserve">ontractantes </w:t>
      </w:r>
    </w:p>
    <w:p w:rsidR="00B80F1F" w:rsidRDefault="00B80F1F" w:rsidP="00B80F1F">
      <w:pPr>
        <w:ind w:right="-8"/>
        <w:jc w:val="both"/>
        <w:rPr>
          <w:rFonts w:ascii="Arial" w:hAnsi="Arial" w:cs="Arial"/>
          <w:b/>
          <w:bCs/>
          <w:spacing w:val="-2"/>
          <w:w w:val="105"/>
          <w:u w:val="single"/>
        </w:rPr>
      </w:pPr>
    </w:p>
    <w:p w:rsidR="000259BE" w:rsidRPr="00AE2D6F" w:rsidRDefault="000259BE" w:rsidP="00B80F1F">
      <w:pPr>
        <w:ind w:right="-8"/>
        <w:jc w:val="both"/>
        <w:rPr>
          <w:rFonts w:ascii="Arial" w:hAnsi="Arial" w:cs="Arial"/>
          <w:spacing w:val="-2"/>
          <w:sz w:val="22"/>
          <w:szCs w:val="22"/>
        </w:rPr>
      </w:pPr>
      <w:r w:rsidRPr="00AE2D6F">
        <w:rPr>
          <w:rFonts w:ascii="Arial" w:hAnsi="Arial" w:cs="Arial"/>
          <w:spacing w:val="-2"/>
          <w:sz w:val="22"/>
          <w:szCs w:val="22"/>
        </w:rPr>
        <w:t>Le marché à intervenir sera conclu entre,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1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-1"/>
          <w:sz w:val="22"/>
          <w:szCs w:val="22"/>
        </w:rPr>
        <w:t xml:space="preserve">La Commune de CHAPET représentée par son Maire en exercice, Jean-Louis FRANCART, personne </w:t>
      </w:r>
      <w:r w:rsidRPr="00AE2D6F">
        <w:rPr>
          <w:rFonts w:ascii="Arial" w:hAnsi="Arial" w:cs="Arial"/>
          <w:sz w:val="22"/>
          <w:szCs w:val="22"/>
        </w:rPr>
        <w:t>responsable du marché, d’une part,</w:t>
      </w:r>
    </w:p>
    <w:p w:rsidR="00B80F1F" w:rsidRPr="00AE2D6F" w:rsidRDefault="00B80F1F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z w:val="22"/>
          <w:szCs w:val="22"/>
        </w:rPr>
        <w:t>L’entreprise dont l’offre aura été retenue, désignée ci-après « le fournisseur », d’autre part.</w:t>
      </w:r>
    </w:p>
    <w:p w:rsidR="00B80F1F" w:rsidRDefault="00B80F1F" w:rsidP="00B80F1F">
      <w:pPr>
        <w:jc w:val="both"/>
        <w:rPr>
          <w:rFonts w:ascii="Arial" w:hAnsi="Arial" w:cs="Arial"/>
          <w:b/>
          <w:bCs/>
          <w:spacing w:val="-5"/>
          <w:w w:val="105"/>
          <w:u w:val="single"/>
        </w:rPr>
      </w:pPr>
    </w:p>
    <w:p w:rsidR="000259BE" w:rsidRPr="00B80F1F" w:rsidRDefault="000259BE" w:rsidP="00B80F1F">
      <w:pPr>
        <w:jc w:val="both"/>
        <w:rPr>
          <w:rFonts w:ascii="Arial" w:hAnsi="Arial" w:cs="Arial"/>
          <w:b/>
          <w:bCs/>
          <w:spacing w:val="-5"/>
          <w:w w:val="105"/>
          <w:u w:val="single"/>
        </w:rPr>
      </w:pPr>
      <w:r w:rsidRPr="00B80F1F">
        <w:rPr>
          <w:rFonts w:ascii="Arial" w:hAnsi="Arial" w:cs="Arial"/>
          <w:b/>
          <w:bCs/>
          <w:spacing w:val="-5"/>
          <w:w w:val="105"/>
          <w:u w:val="single"/>
        </w:rPr>
        <w:t>Article 2 – Objet et durée du contrat</w:t>
      </w:r>
    </w:p>
    <w:p w:rsidR="00B80F1F" w:rsidRDefault="00B80F1F" w:rsidP="00B80F1F">
      <w:pPr>
        <w:jc w:val="both"/>
        <w:rPr>
          <w:rFonts w:ascii="Arial" w:hAnsi="Arial" w:cs="Arial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z w:val="22"/>
          <w:szCs w:val="22"/>
        </w:rPr>
        <w:t>Le présent Cahier des Clauses Administratives Particulières définit les conditions du marché pour les fournitures de repas en liaison froide du restaurant scolaires de l’Ecole Jacques Prévert 1 ter rue de la Grève à CHAPET (entrée de l’office par le Foyer Rural 2 rue du Pavillon).</w:t>
      </w:r>
    </w:p>
    <w:p w:rsidR="00B80F1F" w:rsidRPr="00AE2D6F" w:rsidRDefault="00B80F1F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"/>
          <w:sz w:val="22"/>
          <w:szCs w:val="22"/>
        </w:rPr>
        <w:t xml:space="preserve">Conformément au règlement de la consultation, il est rappelé ici que la durée du marché est fixée à un </w:t>
      </w:r>
      <w:r w:rsidRPr="00AE2D6F">
        <w:rPr>
          <w:rFonts w:ascii="Arial" w:hAnsi="Arial" w:cs="Arial"/>
          <w:spacing w:val="5"/>
          <w:sz w:val="22"/>
          <w:szCs w:val="22"/>
        </w:rPr>
        <w:t>an à compter du 1</w:t>
      </w:r>
      <w:r w:rsidRPr="00AE2D6F">
        <w:rPr>
          <w:rFonts w:ascii="Arial" w:hAnsi="Arial" w:cs="Arial"/>
          <w:spacing w:val="5"/>
          <w:sz w:val="22"/>
          <w:szCs w:val="22"/>
          <w:vertAlign w:val="superscript"/>
        </w:rPr>
        <w:t>er</w:t>
      </w:r>
      <w:r w:rsidRPr="00AE2D6F">
        <w:rPr>
          <w:rFonts w:ascii="Arial" w:hAnsi="Arial" w:cs="Arial"/>
          <w:spacing w:val="5"/>
          <w:sz w:val="22"/>
          <w:szCs w:val="22"/>
        </w:rPr>
        <w:t xml:space="preserve"> </w:t>
      </w:r>
      <w:r w:rsidR="00DA1DB6">
        <w:rPr>
          <w:rFonts w:ascii="Arial" w:hAnsi="Arial" w:cs="Arial"/>
          <w:spacing w:val="5"/>
          <w:sz w:val="22"/>
          <w:szCs w:val="22"/>
        </w:rPr>
        <w:t>septembre</w:t>
      </w:r>
      <w:r w:rsidRPr="00AE2D6F">
        <w:rPr>
          <w:rFonts w:ascii="Arial" w:hAnsi="Arial" w:cs="Arial"/>
          <w:spacing w:val="5"/>
          <w:sz w:val="22"/>
          <w:szCs w:val="22"/>
        </w:rPr>
        <w:t xml:space="preserve"> 201</w:t>
      </w:r>
      <w:r w:rsidR="00DA1DB6">
        <w:rPr>
          <w:rFonts w:ascii="Arial" w:hAnsi="Arial" w:cs="Arial"/>
          <w:spacing w:val="5"/>
          <w:sz w:val="22"/>
          <w:szCs w:val="22"/>
        </w:rPr>
        <w:t>9</w:t>
      </w:r>
      <w:r w:rsidRPr="00AE2D6F">
        <w:rPr>
          <w:rFonts w:ascii="Arial" w:hAnsi="Arial" w:cs="Arial"/>
          <w:spacing w:val="5"/>
          <w:sz w:val="22"/>
          <w:szCs w:val="22"/>
        </w:rPr>
        <w:t xml:space="preserve"> renouvelable deux fois pour la même durée par reconduction </w:t>
      </w:r>
      <w:r w:rsidRPr="00AE2D6F">
        <w:rPr>
          <w:rFonts w:ascii="Arial" w:hAnsi="Arial" w:cs="Arial"/>
          <w:spacing w:val="7"/>
          <w:sz w:val="22"/>
          <w:szCs w:val="22"/>
        </w:rPr>
        <w:t xml:space="preserve">expresse. La décision de renouveler le contrat sera communiquée au candidat par courrier en </w:t>
      </w:r>
      <w:r w:rsidRPr="00AE2D6F">
        <w:rPr>
          <w:rFonts w:ascii="Arial" w:hAnsi="Arial" w:cs="Arial"/>
          <w:sz w:val="22"/>
          <w:szCs w:val="22"/>
        </w:rPr>
        <w:t>recommandé avec accusé de réception, au plus tard le 15 août, pour l’année suivante.</w:t>
      </w:r>
    </w:p>
    <w:p w:rsidR="00B80F1F" w:rsidRPr="00AE2D6F" w:rsidRDefault="00B80F1F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-2"/>
          <w:sz w:val="22"/>
          <w:szCs w:val="22"/>
        </w:rPr>
        <w:t xml:space="preserve">La règlementation du Groupe d’Etudes de la Restauration Collective et Nutrition (GEMRCN) s’applique </w:t>
      </w:r>
      <w:r w:rsidRPr="00AE2D6F">
        <w:rPr>
          <w:rFonts w:ascii="Arial" w:hAnsi="Arial" w:cs="Arial"/>
          <w:sz w:val="22"/>
          <w:szCs w:val="22"/>
        </w:rPr>
        <w:t>également au présent marché.</w:t>
      </w:r>
    </w:p>
    <w:p w:rsidR="00B80F1F" w:rsidRDefault="00B80F1F" w:rsidP="00B80F1F">
      <w:pPr>
        <w:jc w:val="both"/>
        <w:rPr>
          <w:rFonts w:ascii="Arial" w:hAnsi="Arial" w:cs="Arial"/>
          <w:b/>
          <w:bCs/>
          <w:spacing w:val="-5"/>
          <w:w w:val="105"/>
        </w:rPr>
      </w:pPr>
    </w:p>
    <w:p w:rsidR="000259BE" w:rsidRDefault="000259BE" w:rsidP="00B80F1F">
      <w:pPr>
        <w:jc w:val="both"/>
        <w:rPr>
          <w:rFonts w:ascii="Arial" w:hAnsi="Arial" w:cs="Arial"/>
          <w:b/>
          <w:bCs/>
          <w:spacing w:val="-5"/>
          <w:w w:val="105"/>
          <w:u w:val="single"/>
        </w:rPr>
      </w:pPr>
      <w:r w:rsidRPr="00B80F1F">
        <w:rPr>
          <w:rFonts w:ascii="Arial" w:hAnsi="Arial" w:cs="Arial"/>
          <w:b/>
          <w:bCs/>
          <w:spacing w:val="-5"/>
          <w:w w:val="105"/>
          <w:u w:val="single"/>
        </w:rPr>
        <w:t xml:space="preserve">Article 3 – Procédure de passation de marché </w:t>
      </w:r>
    </w:p>
    <w:p w:rsidR="00B80F1F" w:rsidRPr="00B80F1F" w:rsidRDefault="00B80F1F" w:rsidP="00B80F1F">
      <w:pPr>
        <w:jc w:val="both"/>
        <w:rPr>
          <w:rFonts w:ascii="Arial" w:hAnsi="Arial" w:cs="Arial"/>
          <w:b/>
          <w:bCs/>
          <w:spacing w:val="-5"/>
          <w:w w:val="105"/>
          <w:u w:val="single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"/>
          <w:sz w:val="22"/>
          <w:szCs w:val="22"/>
        </w:rPr>
        <w:t xml:space="preserve">La procédure de passation du marché est un marché passé selon la procédure adaptée (article 28 du </w:t>
      </w:r>
      <w:r w:rsidRPr="00AE2D6F">
        <w:rPr>
          <w:rFonts w:ascii="Arial" w:hAnsi="Arial" w:cs="Arial"/>
          <w:sz w:val="22"/>
          <w:szCs w:val="22"/>
        </w:rPr>
        <w:t>Code des Marchés Publics).</w:t>
      </w:r>
    </w:p>
    <w:p w:rsidR="00B80F1F" w:rsidRDefault="00B80F1F" w:rsidP="00B80F1F">
      <w:pPr>
        <w:jc w:val="both"/>
        <w:rPr>
          <w:rFonts w:ascii="Arial" w:hAnsi="Arial" w:cs="Arial"/>
          <w:b/>
          <w:bCs/>
          <w:spacing w:val="-6"/>
          <w:w w:val="105"/>
        </w:rPr>
      </w:pPr>
    </w:p>
    <w:p w:rsidR="000259BE" w:rsidRDefault="000259BE" w:rsidP="00B80F1F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  <w:r w:rsidRPr="00B80F1F">
        <w:rPr>
          <w:rFonts w:ascii="Arial" w:hAnsi="Arial" w:cs="Arial"/>
          <w:b/>
          <w:bCs/>
          <w:spacing w:val="-6"/>
          <w:w w:val="105"/>
          <w:u w:val="single"/>
        </w:rPr>
        <w:t xml:space="preserve">Article 4 – Documents contractuels </w:t>
      </w:r>
    </w:p>
    <w:p w:rsidR="00B80F1F" w:rsidRPr="00B80F1F" w:rsidRDefault="00B80F1F" w:rsidP="00B80F1F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z w:val="22"/>
          <w:szCs w:val="22"/>
        </w:rPr>
        <w:t>Les pièces contractuelles constituant le marché sont :</w:t>
      </w:r>
    </w:p>
    <w:p w:rsidR="00B80F1F" w:rsidRPr="00AE2D6F" w:rsidRDefault="00B80F1F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z w:val="22"/>
          <w:szCs w:val="22"/>
        </w:rPr>
        <w:t>4.1 – Pièces particulières</w:t>
      </w:r>
    </w:p>
    <w:p w:rsidR="00B80F1F" w:rsidRPr="00AE2D6F" w:rsidRDefault="00B80F1F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2"/>
        </w:numPr>
        <w:ind w:left="993"/>
        <w:jc w:val="both"/>
        <w:rPr>
          <w:rFonts w:ascii="Arial" w:hAnsi="Arial" w:cs="Arial"/>
          <w:spacing w:val="12"/>
          <w:sz w:val="22"/>
          <w:szCs w:val="22"/>
        </w:rPr>
      </w:pPr>
      <w:r w:rsidRPr="00AE2D6F">
        <w:rPr>
          <w:rFonts w:ascii="Arial" w:hAnsi="Arial" w:cs="Arial"/>
          <w:spacing w:val="12"/>
          <w:sz w:val="22"/>
          <w:szCs w:val="22"/>
        </w:rPr>
        <w:t>L’acte d’engagement</w:t>
      </w:r>
    </w:p>
    <w:p w:rsidR="000259BE" w:rsidRPr="00AE2D6F" w:rsidRDefault="000259BE" w:rsidP="00B80F1F">
      <w:pPr>
        <w:numPr>
          <w:ilvl w:val="0"/>
          <w:numId w:val="2"/>
        </w:numPr>
        <w:ind w:left="993"/>
        <w:jc w:val="both"/>
        <w:rPr>
          <w:rFonts w:ascii="Arial" w:hAnsi="Arial" w:cs="Arial"/>
          <w:spacing w:val="12"/>
          <w:sz w:val="22"/>
          <w:szCs w:val="22"/>
        </w:rPr>
      </w:pPr>
      <w:r w:rsidRPr="00AE2D6F">
        <w:rPr>
          <w:rFonts w:ascii="Arial" w:hAnsi="Arial" w:cs="Arial"/>
          <w:spacing w:val="12"/>
          <w:sz w:val="22"/>
          <w:szCs w:val="22"/>
        </w:rPr>
        <w:t>Le bordereau de prix</w:t>
      </w:r>
    </w:p>
    <w:p w:rsidR="00B80F1F" w:rsidRPr="00AE2D6F" w:rsidRDefault="000259BE" w:rsidP="00B80F1F">
      <w:pPr>
        <w:numPr>
          <w:ilvl w:val="0"/>
          <w:numId w:val="2"/>
        </w:numPr>
        <w:ind w:left="993" w:right="2376"/>
        <w:jc w:val="both"/>
        <w:rPr>
          <w:rFonts w:ascii="Arial" w:hAnsi="Arial" w:cs="Arial"/>
          <w:spacing w:val="4"/>
          <w:sz w:val="22"/>
          <w:szCs w:val="22"/>
        </w:rPr>
      </w:pPr>
      <w:r w:rsidRPr="00AE2D6F">
        <w:rPr>
          <w:rFonts w:ascii="Arial" w:hAnsi="Arial" w:cs="Arial"/>
          <w:spacing w:val="5"/>
          <w:sz w:val="22"/>
          <w:szCs w:val="22"/>
        </w:rPr>
        <w:t>Le Cahier des Clauses Administratives Particulières (C.C.A.P)</w:t>
      </w:r>
    </w:p>
    <w:p w:rsidR="000259BE" w:rsidRPr="00AE2D6F" w:rsidRDefault="000259BE" w:rsidP="00B80F1F">
      <w:pPr>
        <w:numPr>
          <w:ilvl w:val="0"/>
          <w:numId w:val="2"/>
        </w:numPr>
        <w:ind w:left="993" w:right="2376"/>
        <w:jc w:val="both"/>
        <w:rPr>
          <w:rFonts w:ascii="Arial" w:hAnsi="Arial" w:cs="Arial"/>
          <w:spacing w:val="4"/>
          <w:sz w:val="22"/>
          <w:szCs w:val="22"/>
        </w:rPr>
      </w:pPr>
      <w:r w:rsidRPr="00AE2D6F">
        <w:rPr>
          <w:rFonts w:ascii="Arial" w:hAnsi="Arial" w:cs="Arial"/>
          <w:spacing w:val="4"/>
          <w:sz w:val="22"/>
          <w:szCs w:val="22"/>
        </w:rPr>
        <w:t>Le Cahier des Clauses Techniques Particulières (C.C.T.P.)</w:t>
      </w:r>
    </w:p>
    <w:p w:rsidR="000259BE" w:rsidRPr="00AE2D6F" w:rsidRDefault="000259BE" w:rsidP="00B80F1F">
      <w:pPr>
        <w:numPr>
          <w:ilvl w:val="0"/>
          <w:numId w:val="2"/>
        </w:numPr>
        <w:ind w:left="993"/>
        <w:jc w:val="both"/>
        <w:rPr>
          <w:rFonts w:ascii="Arial" w:hAnsi="Arial" w:cs="Arial"/>
          <w:spacing w:val="12"/>
          <w:sz w:val="22"/>
          <w:szCs w:val="22"/>
        </w:rPr>
      </w:pPr>
      <w:r w:rsidRPr="00AE2D6F">
        <w:rPr>
          <w:rFonts w:ascii="Arial" w:hAnsi="Arial" w:cs="Arial"/>
          <w:spacing w:val="12"/>
          <w:sz w:val="22"/>
          <w:szCs w:val="22"/>
        </w:rPr>
        <w:t>Annexe 1 (</w:t>
      </w:r>
      <w:r w:rsidR="007F37B2" w:rsidRPr="00AE2D6F">
        <w:rPr>
          <w:rFonts w:ascii="Arial" w:hAnsi="Arial" w:cs="Arial"/>
          <w:spacing w:val="12"/>
          <w:sz w:val="22"/>
          <w:szCs w:val="22"/>
        </w:rPr>
        <w:t xml:space="preserve">cahier des </w:t>
      </w:r>
      <w:r w:rsidRPr="00AE2D6F">
        <w:rPr>
          <w:rFonts w:ascii="Arial" w:hAnsi="Arial" w:cs="Arial"/>
          <w:spacing w:val="12"/>
          <w:sz w:val="22"/>
          <w:szCs w:val="22"/>
        </w:rPr>
        <w:t>grammage</w:t>
      </w:r>
      <w:r w:rsidR="007F37B2" w:rsidRPr="00AE2D6F">
        <w:rPr>
          <w:rFonts w:ascii="Arial" w:hAnsi="Arial" w:cs="Arial"/>
          <w:spacing w:val="12"/>
          <w:sz w:val="22"/>
          <w:szCs w:val="22"/>
        </w:rPr>
        <w:t>s</w:t>
      </w:r>
      <w:r w:rsidRPr="00AE2D6F">
        <w:rPr>
          <w:rFonts w:ascii="Arial" w:hAnsi="Arial" w:cs="Arial"/>
          <w:spacing w:val="12"/>
          <w:sz w:val="22"/>
          <w:szCs w:val="22"/>
        </w:rPr>
        <w:t>)</w:t>
      </w:r>
    </w:p>
    <w:p w:rsidR="00B80F1F" w:rsidRPr="00AE2D6F" w:rsidRDefault="00B80F1F" w:rsidP="00B80F1F">
      <w:pPr>
        <w:ind w:left="993"/>
        <w:jc w:val="both"/>
        <w:rPr>
          <w:rFonts w:ascii="Arial" w:hAnsi="Arial" w:cs="Arial"/>
          <w:spacing w:val="12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z w:val="22"/>
          <w:szCs w:val="22"/>
        </w:rPr>
        <w:t>4.2 – Pièces générales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1"/>
          <w:numId w:val="5"/>
        </w:numPr>
        <w:ind w:left="993"/>
        <w:jc w:val="both"/>
        <w:rPr>
          <w:rFonts w:ascii="Arial" w:hAnsi="Arial" w:cs="Arial"/>
          <w:spacing w:val="8"/>
          <w:sz w:val="22"/>
          <w:szCs w:val="22"/>
        </w:rPr>
      </w:pPr>
      <w:r w:rsidRPr="00AE2D6F">
        <w:rPr>
          <w:rFonts w:ascii="Arial" w:hAnsi="Arial" w:cs="Arial"/>
          <w:spacing w:val="8"/>
          <w:sz w:val="22"/>
          <w:szCs w:val="22"/>
        </w:rPr>
        <w:t>Le Code de Marché Publics</w:t>
      </w:r>
    </w:p>
    <w:p w:rsidR="00B80F1F" w:rsidRPr="00AE2D6F" w:rsidRDefault="000259BE" w:rsidP="00B80F1F">
      <w:pPr>
        <w:numPr>
          <w:ilvl w:val="1"/>
          <w:numId w:val="5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1"/>
          <w:sz w:val="22"/>
          <w:szCs w:val="22"/>
        </w:rPr>
        <w:t xml:space="preserve">Le Cahier des Clauses Administratives Générales (C.G.A.G.) </w:t>
      </w:r>
    </w:p>
    <w:p w:rsidR="000259BE" w:rsidRPr="00AE2D6F" w:rsidRDefault="000259BE" w:rsidP="00B80F1F">
      <w:pPr>
        <w:numPr>
          <w:ilvl w:val="1"/>
          <w:numId w:val="5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4"/>
          <w:sz w:val="22"/>
          <w:szCs w:val="22"/>
        </w:rPr>
        <w:t xml:space="preserve">Le Décret n°66-889 du 28 novembre 1966 relatif aux obligations fiscales et </w:t>
      </w:r>
      <w:r w:rsidRPr="00AE2D6F">
        <w:rPr>
          <w:rFonts w:ascii="Arial" w:hAnsi="Arial" w:cs="Arial"/>
          <w:sz w:val="22"/>
          <w:szCs w:val="22"/>
        </w:rPr>
        <w:t>parafiscales des soumissionnaires de marchés publics.</w:t>
      </w:r>
    </w:p>
    <w:p w:rsidR="000259BE" w:rsidRPr="00AE2D6F" w:rsidRDefault="000259BE" w:rsidP="00B80F1F">
      <w:pPr>
        <w:numPr>
          <w:ilvl w:val="1"/>
          <w:numId w:val="5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1"/>
          <w:sz w:val="22"/>
          <w:szCs w:val="22"/>
        </w:rPr>
        <w:t xml:space="preserve">L’arrêté du 26 juin 1974 modifié du Ministre de l’Agriculture réglementant les </w:t>
      </w:r>
      <w:r w:rsidRPr="00AE2D6F">
        <w:rPr>
          <w:rFonts w:ascii="Arial" w:hAnsi="Arial" w:cs="Arial"/>
          <w:spacing w:val="2"/>
          <w:sz w:val="22"/>
          <w:szCs w:val="22"/>
        </w:rPr>
        <w:t xml:space="preserve">conditions d’hygiène relatives à la préparation, conservation, distribution et la vente </w:t>
      </w:r>
      <w:r w:rsidRPr="00AE2D6F">
        <w:rPr>
          <w:rFonts w:ascii="Arial" w:hAnsi="Arial" w:cs="Arial"/>
          <w:sz w:val="22"/>
          <w:szCs w:val="22"/>
        </w:rPr>
        <w:t>des plats cuisinés à l’avance.</w:t>
      </w:r>
    </w:p>
    <w:p w:rsidR="000259BE" w:rsidRPr="00AE2D6F" w:rsidRDefault="000259BE" w:rsidP="00B80F1F">
      <w:pPr>
        <w:widowControl/>
        <w:kinsoku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  <w:sectPr w:rsidR="000259BE" w:rsidRPr="00AE2D6F">
          <w:headerReference w:type="default" r:id="rId12"/>
          <w:footerReference w:type="default" r:id="rId13"/>
          <w:headerReference w:type="first" r:id="rId14"/>
          <w:footerReference w:type="first" r:id="rId15"/>
          <w:pgSz w:w="11918" w:h="16854"/>
          <w:pgMar w:top="745" w:right="758" w:bottom="926" w:left="820" w:header="649" w:footer="988" w:gutter="0"/>
          <w:cols w:space="720"/>
          <w:noEndnote/>
          <w:titlePg/>
        </w:sect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z w:val="22"/>
          <w:szCs w:val="22"/>
        </w:rPr>
        <w:lastRenderedPageBreak/>
        <w:t>En outre, le titulaire, lors de l’élaboration, la fabrication et la livraison des repas doit respecter :</w:t>
      </w:r>
    </w:p>
    <w:p w:rsidR="00B80F1F" w:rsidRPr="00AE2D6F" w:rsidRDefault="00B80F1F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AE2D6F">
        <w:rPr>
          <w:rFonts w:ascii="Arial" w:hAnsi="Arial" w:cs="Arial"/>
          <w:spacing w:val="-1"/>
          <w:sz w:val="22"/>
          <w:szCs w:val="22"/>
          <w:u w:val="single"/>
        </w:rPr>
        <w:t xml:space="preserve">Les dispositions relatives aux normes et aux certifications : 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1"/>
          <w:sz w:val="22"/>
          <w:szCs w:val="22"/>
          <w:u w:val="single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pacing w:val="-4"/>
          <w:sz w:val="22"/>
          <w:szCs w:val="22"/>
          <w:u w:val="single"/>
        </w:rPr>
      </w:pPr>
      <w:r w:rsidRPr="00AE2D6F">
        <w:rPr>
          <w:rFonts w:ascii="Arial" w:hAnsi="Arial" w:cs="Arial"/>
          <w:spacing w:val="-4"/>
          <w:sz w:val="22"/>
          <w:szCs w:val="22"/>
          <w:u w:val="single"/>
        </w:rPr>
        <w:t xml:space="preserve">Normes AFNOR : 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4"/>
          <w:sz w:val="22"/>
          <w:szCs w:val="22"/>
          <w:u w:val="single"/>
        </w:rPr>
      </w:pPr>
    </w:p>
    <w:p w:rsidR="000259BE" w:rsidRPr="00AE2D6F" w:rsidRDefault="000259BE" w:rsidP="00B80F1F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4"/>
          <w:sz w:val="22"/>
          <w:szCs w:val="22"/>
        </w:rPr>
        <w:t xml:space="preserve">Norme AFNOR U-60-010 Matériels agro-alimentaires : règles de construction pour </w:t>
      </w:r>
      <w:r w:rsidRPr="00AE2D6F">
        <w:rPr>
          <w:rFonts w:ascii="Arial" w:hAnsi="Arial" w:cs="Arial"/>
          <w:sz w:val="22"/>
          <w:szCs w:val="22"/>
        </w:rPr>
        <w:t>assurer l’hygiène et l’utilisation (septembre 1986)</w:t>
      </w:r>
    </w:p>
    <w:p w:rsidR="00B80F1F" w:rsidRPr="00AE2D6F" w:rsidRDefault="00B80F1F" w:rsidP="00B80F1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"/>
          <w:sz w:val="22"/>
          <w:szCs w:val="22"/>
        </w:rPr>
        <w:t xml:space="preserve">Norme AFNOR D-40-001 Matériel de restauration collective : cellules de réfrigération rapide, cellules de congélation, appareils de remise en température et conteneurs </w:t>
      </w:r>
      <w:r w:rsidRPr="00AE2D6F">
        <w:rPr>
          <w:rFonts w:ascii="Arial" w:hAnsi="Arial" w:cs="Arial"/>
          <w:sz w:val="22"/>
          <w:szCs w:val="22"/>
        </w:rPr>
        <w:t>isothermes. Mesurages des performances thermiques (décembre 1989)</w:t>
      </w:r>
    </w:p>
    <w:p w:rsidR="00B80F1F" w:rsidRPr="00AE2D6F" w:rsidRDefault="00B80F1F" w:rsidP="00B80F1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-1"/>
          <w:sz w:val="22"/>
          <w:szCs w:val="22"/>
        </w:rPr>
        <w:t xml:space="preserve">Norme AFNOR D-40-002 Matériel de restauration collective – friteuses destinées à la </w:t>
      </w:r>
      <w:r w:rsidRPr="00AE2D6F">
        <w:rPr>
          <w:rFonts w:ascii="Arial" w:hAnsi="Arial" w:cs="Arial"/>
          <w:sz w:val="22"/>
          <w:szCs w:val="22"/>
        </w:rPr>
        <w:t>préparation de frites surgelées. Conditions de mesures de la production horaire (juin 1988)</w:t>
      </w:r>
    </w:p>
    <w:p w:rsidR="00B80F1F" w:rsidRPr="00AE2D6F" w:rsidRDefault="00B80F1F" w:rsidP="00B80F1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6"/>
          <w:sz w:val="22"/>
          <w:szCs w:val="22"/>
        </w:rPr>
        <w:t xml:space="preserve">Norme AFNOR D-74-101 Meubles frigorifiques de vente – méthodes d’essais en </w:t>
      </w:r>
      <w:r w:rsidRPr="00AE2D6F">
        <w:rPr>
          <w:rFonts w:ascii="Arial" w:hAnsi="Arial" w:cs="Arial"/>
          <w:sz w:val="22"/>
          <w:szCs w:val="22"/>
        </w:rPr>
        <w:t>laboratoire – partie ouverte pour produits congelés ou surgelés (juin 1987)</w:t>
      </w:r>
    </w:p>
    <w:p w:rsidR="00B80F1F" w:rsidRPr="00AE2D6F" w:rsidRDefault="00B80F1F" w:rsidP="00B80F1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1"/>
          <w:numId w:val="7"/>
        </w:numPr>
        <w:jc w:val="both"/>
        <w:rPr>
          <w:rFonts w:ascii="Arial" w:hAnsi="Arial" w:cs="Arial"/>
          <w:spacing w:val="3"/>
          <w:sz w:val="22"/>
          <w:szCs w:val="22"/>
        </w:rPr>
      </w:pPr>
      <w:r w:rsidRPr="00AE2D6F">
        <w:rPr>
          <w:rFonts w:ascii="Arial" w:hAnsi="Arial" w:cs="Arial"/>
          <w:spacing w:val="3"/>
          <w:sz w:val="22"/>
          <w:szCs w:val="22"/>
        </w:rPr>
        <w:t>Norme AFNOR T-72-101 Antiseptiques et désinfectants (mars 1981)</w:t>
      </w:r>
    </w:p>
    <w:p w:rsidR="00B80F1F" w:rsidRPr="00AE2D6F" w:rsidRDefault="00B80F1F" w:rsidP="00B80F1F">
      <w:pPr>
        <w:ind w:left="1440"/>
        <w:jc w:val="both"/>
        <w:rPr>
          <w:rFonts w:ascii="Arial" w:hAnsi="Arial" w:cs="Arial"/>
          <w:spacing w:val="3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  <w:r w:rsidRPr="00AE2D6F">
        <w:rPr>
          <w:rFonts w:ascii="Arial" w:hAnsi="Arial" w:cs="Arial"/>
          <w:spacing w:val="-2"/>
          <w:sz w:val="22"/>
          <w:szCs w:val="22"/>
          <w:u w:val="single"/>
        </w:rPr>
        <w:t xml:space="preserve">Les textes suivants : 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2"/>
          <w:sz w:val="22"/>
          <w:szCs w:val="22"/>
        </w:rPr>
        <w:t xml:space="preserve">Lors de l’élaboration et la fabrication des repas, le titulaire doit respecter au moins les textes </w:t>
      </w:r>
      <w:r w:rsidRPr="00AE2D6F">
        <w:rPr>
          <w:rFonts w:ascii="Arial" w:hAnsi="Arial" w:cs="Arial"/>
          <w:sz w:val="22"/>
          <w:szCs w:val="22"/>
        </w:rPr>
        <w:t>suivants ou tous autres s’y rapportant,</w:t>
      </w:r>
    </w:p>
    <w:p w:rsidR="00B80F1F" w:rsidRPr="00AE2D6F" w:rsidRDefault="00B80F1F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pacing w:val="-4"/>
          <w:sz w:val="22"/>
          <w:szCs w:val="22"/>
          <w:u w:val="single"/>
        </w:rPr>
      </w:pPr>
      <w:r w:rsidRPr="00AE2D6F">
        <w:rPr>
          <w:rFonts w:ascii="Arial" w:hAnsi="Arial" w:cs="Arial"/>
          <w:spacing w:val="-4"/>
          <w:sz w:val="22"/>
          <w:szCs w:val="22"/>
          <w:u w:val="single"/>
        </w:rPr>
        <w:t xml:space="preserve">Généralités : 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4"/>
          <w:sz w:val="22"/>
          <w:szCs w:val="22"/>
          <w:u w:val="single"/>
        </w:rPr>
      </w:pPr>
    </w:p>
    <w:p w:rsidR="000259BE" w:rsidRPr="00AE2D6F" w:rsidRDefault="000259BE" w:rsidP="00B80F1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4"/>
          <w:sz w:val="22"/>
          <w:szCs w:val="22"/>
        </w:rPr>
        <w:t xml:space="preserve">Décret n°64-949 du 9 septembre 1964 modifié, portant règlement d’administration </w:t>
      </w:r>
      <w:r w:rsidRPr="00AE2D6F">
        <w:rPr>
          <w:rFonts w:ascii="Arial" w:hAnsi="Arial" w:cs="Arial"/>
          <w:spacing w:val="1"/>
          <w:sz w:val="22"/>
          <w:szCs w:val="22"/>
        </w:rPr>
        <w:t>publique en ce qui concerne les produits surgelés pour l’application de la loi du 1</w:t>
      </w:r>
      <w:r w:rsidRPr="00AE2D6F">
        <w:rPr>
          <w:rFonts w:ascii="Arial" w:hAnsi="Arial" w:cs="Arial"/>
          <w:spacing w:val="1"/>
          <w:sz w:val="22"/>
          <w:szCs w:val="22"/>
          <w:vertAlign w:val="superscript"/>
        </w:rPr>
        <w:t>er</w:t>
      </w:r>
      <w:r w:rsidRPr="00AE2D6F">
        <w:rPr>
          <w:rFonts w:ascii="Arial" w:hAnsi="Arial" w:cs="Arial"/>
          <w:spacing w:val="1"/>
          <w:sz w:val="22"/>
          <w:szCs w:val="22"/>
        </w:rPr>
        <w:t xml:space="preserve"> août 1905 sur </w:t>
      </w:r>
      <w:r w:rsidRPr="00AE2D6F">
        <w:rPr>
          <w:rFonts w:ascii="Arial" w:hAnsi="Arial" w:cs="Arial"/>
          <w:sz w:val="22"/>
          <w:szCs w:val="22"/>
        </w:rPr>
        <w:t>la répression des fraudes (JO du 13 septembre 1964).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3"/>
          <w:sz w:val="22"/>
          <w:szCs w:val="22"/>
        </w:rPr>
        <w:t xml:space="preserve">Décret n°84-1 147 du 7 décembre 1984 modifié par le décret n°91-187 du 19 février </w:t>
      </w:r>
      <w:r w:rsidRPr="00AE2D6F">
        <w:rPr>
          <w:rFonts w:ascii="Arial" w:hAnsi="Arial" w:cs="Arial"/>
          <w:spacing w:val="1"/>
          <w:sz w:val="22"/>
          <w:szCs w:val="22"/>
        </w:rPr>
        <w:t>1991 portant application de la loi du 1</w:t>
      </w:r>
      <w:r w:rsidRPr="00AE2D6F">
        <w:rPr>
          <w:rFonts w:ascii="Arial" w:hAnsi="Arial" w:cs="Arial"/>
          <w:spacing w:val="1"/>
          <w:sz w:val="22"/>
          <w:szCs w:val="22"/>
          <w:vertAlign w:val="superscript"/>
        </w:rPr>
        <w:t>er</w:t>
      </w:r>
      <w:r w:rsidRPr="00AE2D6F">
        <w:rPr>
          <w:rFonts w:ascii="Arial" w:hAnsi="Arial" w:cs="Arial"/>
          <w:spacing w:val="1"/>
          <w:sz w:val="22"/>
          <w:szCs w:val="22"/>
        </w:rPr>
        <w:t xml:space="preserve"> août 1905 sur les fraudes et les falsifications en matière </w:t>
      </w:r>
      <w:r w:rsidRPr="00AE2D6F">
        <w:rPr>
          <w:rFonts w:ascii="Arial" w:hAnsi="Arial" w:cs="Arial"/>
          <w:spacing w:val="4"/>
          <w:sz w:val="22"/>
          <w:szCs w:val="22"/>
        </w:rPr>
        <w:t xml:space="preserve">de produits ou de services en ce qui concerne l’étiquetage et la présentation des denrées </w:t>
      </w:r>
      <w:r w:rsidRPr="00AE2D6F">
        <w:rPr>
          <w:rFonts w:ascii="Arial" w:hAnsi="Arial" w:cs="Arial"/>
          <w:sz w:val="22"/>
          <w:szCs w:val="22"/>
        </w:rPr>
        <w:t>alimentaires.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8"/>
        </w:numPr>
        <w:ind w:right="36"/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1"/>
          <w:sz w:val="22"/>
          <w:szCs w:val="22"/>
        </w:rPr>
        <w:t>Décret n°89-674 du 18 septembre 1989 modifié relatif aux additifs pouvant être</w:t>
      </w:r>
      <w:r w:rsidR="00B80F1F" w:rsidRPr="00AE2D6F">
        <w:rPr>
          <w:rFonts w:ascii="Arial" w:hAnsi="Arial" w:cs="Arial"/>
          <w:spacing w:val="11"/>
          <w:sz w:val="22"/>
          <w:szCs w:val="22"/>
        </w:rPr>
        <w:t xml:space="preserve"> </w:t>
      </w:r>
      <w:r w:rsidRPr="00AE2D6F">
        <w:rPr>
          <w:rFonts w:ascii="Arial" w:hAnsi="Arial" w:cs="Arial"/>
          <w:sz w:val="22"/>
          <w:szCs w:val="22"/>
        </w:rPr>
        <w:t>employés dans les denrées destinées à l’alimentation humaine (JO du 19 septembre 1989)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-2"/>
          <w:sz w:val="22"/>
          <w:szCs w:val="22"/>
        </w:rPr>
        <w:t xml:space="preserve">Décret n°90-83 du 17 janvier 1990 modifié, relatif au contrôle métrologique de certains </w:t>
      </w:r>
      <w:r w:rsidRPr="00AE2D6F">
        <w:rPr>
          <w:rFonts w:ascii="Arial" w:hAnsi="Arial" w:cs="Arial"/>
          <w:sz w:val="22"/>
          <w:szCs w:val="22"/>
        </w:rPr>
        <w:t>préemballages (JO du 24 janvier 1990)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4"/>
          <w:sz w:val="22"/>
          <w:szCs w:val="22"/>
        </w:rPr>
        <w:t xml:space="preserve">Arrêté du 10 mars 1977 relatif à l’état de santé et l’hygiène du personnel appelé à </w:t>
      </w:r>
      <w:r w:rsidRPr="00AE2D6F">
        <w:rPr>
          <w:rFonts w:ascii="Arial" w:hAnsi="Arial" w:cs="Arial"/>
          <w:sz w:val="22"/>
          <w:szCs w:val="22"/>
        </w:rPr>
        <w:t>manipuler les denrées animales ou d’origine animale (JO du 31 mars 1977)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2"/>
          <w:sz w:val="22"/>
          <w:szCs w:val="22"/>
        </w:rPr>
        <w:t xml:space="preserve">Arrêté du 20 janvier 1995 relatif aux denrées animales ou d’origine animale altérables </w:t>
      </w:r>
      <w:r w:rsidRPr="00AE2D6F">
        <w:rPr>
          <w:rFonts w:ascii="Arial" w:hAnsi="Arial" w:cs="Arial"/>
          <w:sz w:val="22"/>
          <w:szCs w:val="22"/>
        </w:rPr>
        <w:t>dont la date limite de consommation est dépassée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4"/>
          <w:sz w:val="22"/>
          <w:szCs w:val="22"/>
        </w:rPr>
        <w:t xml:space="preserve">Note de service DQ/SVHA/ n°8 103 du 11 septembre 1 985 relative aux modalités </w:t>
      </w:r>
      <w:r w:rsidRPr="00AE2D6F">
        <w:rPr>
          <w:rFonts w:ascii="Arial" w:hAnsi="Arial" w:cs="Arial"/>
          <w:sz w:val="22"/>
          <w:szCs w:val="22"/>
        </w:rPr>
        <w:t>d’agrément d’engins de transport.</w:t>
      </w:r>
    </w:p>
    <w:p w:rsidR="000259BE" w:rsidRPr="00AE2D6F" w:rsidRDefault="000259BE" w:rsidP="00B80F1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"/>
          <w:sz w:val="22"/>
          <w:szCs w:val="22"/>
        </w:rPr>
        <w:t xml:space="preserve">Guide des bonnes pratiques d’hygiène des plats préparés réfrigérés (BOCCRF du 6 </w:t>
      </w:r>
      <w:r w:rsidRPr="00AE2D6F">
        <w:rPr>
          <w:rFonts w:ascii="Arial" w:hAnsi="Arial" w:cs="Arial"/>
          <w:sz w:val="22"/>
          <w:szCs w:val="22"/>
        </w:rPr>
        <w:t>septembre 1991)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AE2D6F">
        <w:rPr>
          <w:rFonts w:ascii="Arial" w:hAnsi="Arial" w:cs="Arial"/>
          <w:spacing w:val="-1"/>
          <w:sz w:val="22"/>
          <w:szCs w:val="22"/>
          <w:u w:val="single"/>
        </w:rPr>
        <w:t xml:space="preserve">Transports des denrées alimentaires : 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1"/>
          <w:sz w:val="22"/>
          <w:szCs w:val="22"/>
          <w:u w:val="single"/>
        </w:rPr>
      </w:pPr>
    </w:p>
    <w:p w:rsidR="000259BE" w:rsidRPr="00AE2D6F" w:rsidRDefault="000259BE" w:rsidP="00B80F1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z w:val="22"/>
          <w:szCs w:val="22"/>
        </w:rPr>
        <w:t>Arrêté du 1</w:t>
      </w:r>
      <w:r w:rsidRPr="00AE2D6F">
        <w:rPr>
          <w:rFonts w:ascii="Arial" w:hAnsi="Arial" w:cs="Arial"/>
          <w:sz w:val="22"/>
          <w:szCs w:val="22"/>
          <w:vertAlign w:val="superscript"/>
        </w:rPr>
        <w:t>er</w:t>
      </w:r>
      <w:r w:rsidRPr="00AE2D6F">
        <w:rPr>
          <w:rFonts w:ascii="Arial" w:hAnsi="Arial" w:cs="Arial"/>
          <w:sz w:val="22"/>
          <w:szCs w:val="22"/>
        </w:rPr>
        <w:t xml:space="preserve"> février 1974 modifié réglementant les conditions d’hygiène relatives au transport des denrées périssables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-3"/>
          <w:sz w:val="22"/>
          <w:szCs w:val="22"/>
        </w:rPr>
        <w:t>Circulaire du 20 mai 1976 prise pour l’application de l’arrêté du 1</w:t>
      </w:r>
      <w:r w:rsidRPr="00AE2D6F">
        <w:rPr>
          <w:rFonts w:ascii="Arial" w:hAnsi="Arial" w:cs="Arial"/>
          <w:spacing w:val="-3"/>
          <w:sz w:val="22"/>
          <w:szCs w:val="22"/>
          <w:vertAlign w:val="superscript"/>
        </w:rPr>
        <w:t>er</w:t>
      </w:r>
      <w:r w:rsidRPr="00AE2D6F">
        <w:rPr>
          <w:rFonts w:ascii="Arial" w:hAnsi="Arial" w:cs="Arial"/>
          <w:spacing w:val="-3"/>
          <w:sz w:val="22"/>
          <w:szCs w:val="22"/>
        </w:rPr>
        <w:t xml:space="preserve"> février 1974 relatif au </w:t>
      </w:r>
      <w:r w:rsidRPr="00AE2D6F">
        <w:rPr>
          <w:rFonts w:ascii="Arial" w:hAnsi="Arial" w:cs="Arial"/>
          <w:sz w:val="22"/>
          <w:szCs w:val="22"/>
        </w:rPr>
        <w:t>transport des denrées périssables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9"/>
        </w:numPr>
        <w:jc w:val="both"/>
        <w:rPr>
          <w:rFonts w:ascii="Arial" w:hAnsi="Arial" w:cs="Arial"/>
          <w:spacing w:val="-1"/>
          <w:sz w:val="22"/>
          <w:szCs w:val="22"/>
        </w:rPr>
      </w:pPr>
      <w:r w:rsidRPr="00AE2D6F">
        <w:rPr>
          <w:rFonts w:ascii="Arial" w:hAnsi="Arial" w:cs="Arial"/>
          <w:spacing w:val="2"/>
          <w:sz w:val="22"/>
          <w:szCs w:val="22"/>
        </w:rPr>
        <w:t xml:space="preserve">Note de service DQ/SVHA/ n°8137 du 27 décembre 1984 prise pour l’application de </w:t>
      </w:r>
      <w:r w:rsidRPr="00AE2D6F">
        <w:rPr>
          <w:rFonts w:ascii="Arial" w:hAnsi="Arial" w:cs="Arial"/>
          <w:spacing w:val="-1"/>
          <w:sz w:val="22"/>
          <w:szCs w:val="22"/>
        </w:rPr>
        <w:t>l’arrêté du 1</w:t>
      </w:r>
      <w:r w:rsidRPr="00AE2D6F">
        <w:rPr>
          <w:rFonts w:ascii="Arial" w:hAnsi="Arial" w:cs="Arial"/>
          <w:spacing w:val="-1"/>
          <w:sz w:val="22"/>
          <w:szCs w:val="22"/>
          <w:vertAlign w:val="superscript"/>
        </w:rPr>
        <w:t>er</w:t>
      </w:r>
      <w:r w:rsidRPr="00AE2D6F">
        <w:rPr>
          <w:rFonts w:ascii="Arial" w:hAnsi="Arial" w:cs="Arial"/>
          <w:spacing w:val="-1"/>
          <w:sz w:val="22"/>
          <w:szCs w:val="22"/>
        </w:rPr>
        <w:t xml:space="preserve"> février 1984 relatif au transport des denrées périssables.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pacing w:val="-1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4"/>
          <w:sz w:val="22"/>
          <w:szCs w:val="22"/>
        </w:rPr>
        <w:t xml:space="preserve">Note de service DQ/SVHA/ n°8 103 du 11 septembre 1 985 relative aux modalités </w:t>
      </w:r>
      <w:r w:rsidRPr="00AE2D6F">
        <w:rPr>
          <w:rFonts w:ascii="Arial" w:hAnsi="Arial" w:cs="Arial"/>
          <w:sz w:val="22"/>
          <w:szCs w:val="22"/>
        </w:rPr>
        <w:t>d’agrément d’engins de transport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pacing w:val="-4"/>
          <w:sz w:val="22"/>
          <w:szCs w:val="22"/>
          <w:u w:val="single"/>
        </w:rPr>
      </w:pPr>
      <w:r w:rsidRPr="00AE2D6F">
        <w:rPr>
          <w:rFonts w:ascii="Arial" w:hAnsi="Arial" w:cs="Arial"/>
          <w:spacing w:val="-4"/>
          <w:sz w:val="22"/>
          <w:szCs w:val="22"/>
          <w:u w:val="single"/>
        </w:rPr>
        <w:t xml:space="preserve">Entreposage : 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4"/>
          <w:sz w:val="22"/>
          <w:szCs w:val="22"/>
          <w:u w:val="single"/>
        </w:rPr>
      </w:pPr>
    </w:p>
    <w:p w:rsidR="000259BE" w:rsidRPr="00AE2D6F" w:rsidRDefault="000259BE" w:rsidP="00B80F1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"/>
          <w:sz w:val="22"/>
          <w:szCs w:val="22"/>
        </w:rPr>
        <w:t xml:space="preserve">Arrêté du 18 juin 1980 modifié réglementant les conditions d’hygiène applicables aux </w:t>
      </w:r>
      <w:r w:rsidRPr="00AE2D6F">
        <w:rPr>
          <w:rFonts w:ascii="Arial" w:hAnsi="Arial" w:cs="Arial"/>
          <w:sz w:val="22"/>
          <w:szCs w:val="22"/>
        </w:rPr>
        <w:t>denrées animales ou d’origine animale dans les entrepôts frigorifiques.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1"/>
          <w:sz w:val="22"/>
          <w:szCs w:val="22"/>
          <w:u w:val="single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AE2D6F">
        <w:rPr>
          <w:rFonts w:ascii="Arial" w:hAnsi="Arial" w:cs="Arial"/>
          <w:spacing w:val="-1"/>
          <w:sz w:val="22"/>
          <w:szCs w:val="22"/>
          <w:u w:val="single"/>
        </w:rPr>
        <w:t xml:space="preserve">Congélation, conservation et décongélation : 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1"/>
          <w:sz w:val="22"/>
          <w:szCs w:val="22"/>
          <w:u w:val="single"/>
        </w:rPr>
      </w:pPr>
    </w:p>
    <w:p w:rsidR="000259BE" w:rsidRPr="00AE2D6F" w:rsidRDefault="000259BE" w:rsidP="00B80F1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-3"/>
          <w:sz w:val="22"/>
          <w:szCs w:val="22"/>
        </w:rPr>
        <w:t xml:space="preserve">Arrêté du 26 juin 1974 modifié relatif à la réglementation des conditions hygiéniques de </w:t>
      </w:r>
      <w:r w:rsidRPr="00AE2D6F">
        <w:rPr>
          <w:rFonts w:ascii="Arial" w:hAnsi="Arial" w:cs="Arial"/>
          <w:sz w:val="22"/>
          <w:szCs w:val="22"/>
        </w:rPr>
        <w:t>congélation des denrées animales ou d’origine animale.</w:t>
      </w:r>
    </w:p>
    <w:p w:rsidR="00B80F1F" w:rsidRPr="00AE2D6F" w:rsidRDefault="00B80F1F" w:rsidP="00B80F1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11"/>
        </w:numPr>
        <w:ind w:right="216"/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z w:val="22"/>
          <w:szCs w:val="22"/>
        </w:rPr>
        <w:t>Circulaire du 30 juillet 1975 relative à la déclaration des établissements de congélation.</w:t>
      </w:r>
    </w:p>
    <w:p w:rsidR="00B80F1F" w:rsidRPr="00AE2D6F" w:rsidRDefault="00B80F1F" w:rsidP="00B80F1F">
      <w:pPr>
        <w:ind w:left="720" w:right="216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z w:val="22"/>
          <w:szCs w:val="22"/>
        </w:rPr>
        <w:t>Note de service DGAL/SVHA/ n°8006 du 13 janvier 1 989 relative à la congélation illicite de denrées animales.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  <w:r w:rsidRPr="00AE2D6F">
        <w:rPr>
          <w:rFonts w:ascii="Arial" w:hAnsi="Arial" w:cs="Arial"/>
          <w:spacing w:val="-2"/>
          <w:sz w:val="22"/>
          <w:szCs w:val="22"/>
          <w:u w:val="single"/>
        </w:rPr>
        <w:t xml:space="preserve">Critères microbiologiques : 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:rsidR="000259BE" w:rsidRPr="00AE2D6F" w:rsidRDefault="000259BE" w:rsidP="00B80F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3"/>
          <w:sz w:val="22"/>
          <w:szCs w:val="22"/>
        </w:rPr>
        <w:t xml:space="preserve">Arrêté du 21 décembre 1979 relatif aux critères microbiologiques auxquels doivent </w:t>
      </w:r>
      <w:r w:rsidRPr="00AE2D6F">
        <w:rPr>
          <w:rFonts w:ascii="Arial" w:hAnsi="Arial" w:cs="Arial"/>
          <w:sz w:val="22"/>
          <w:szCs w:val="22"/>
        </w:rPr>
        <w:t>satisfaire certaines denrées animales ou d’origine animale.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z w:val="22"/>
          <w:szCs w:val="22"/>
        </w:rPr>
        <w:t>Circulaire du 4 avril 1980 relative aux critères microbiologiques.</w:t>
      </w:r>
    </w:p>
    <w:p w:rsidR="00B80F1F" w:rsidRPr="00AE2D6F" w:rsidRDefault="00B80F1F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  <w:r w:rsidRPr="00AE2D6F">
        <w:rPr>
          <w:rFonts w:ascii="Arial" w:hAnsi="Arial" w:cs="Arial"/>
          <w:spacing w:val="-2"/>
          <w:sz w:val="22"/>
          <w:szCs w:val="22"/>
          <w:u w:val="single"/>
        </w:rPr>
        <w:t xml:space="preserve">Plats cuisinés à l’avance : 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:rsidR="000259BE" w:rsidRPr="00AE2D6F" w:rsidRDefault="000259BE" w:rsidP="00B80F1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2"/>
          <w:sz w:val="22"/>
          <w:szCs w:val="22"/>
        </w:rPr>
        <w:t xml:space="preserve">Arrêté du 26 juin 1974 réglementant les conditions d’hygiène relatives à la préparation, </w:t>
      </w:r>
      <w:r w:rsidRPr="00AE2D6F">
        <w:rPr>
          <w:rFonts w:ascii="Arial" w:hAnsi="Arial" w:cs="Arial"/>
          <w:sz w:val="22"/>
          <w:szCs w:val="22"/>
        </w:rPr>
        <w:t>la conservation, la distribution et la vente des plats cuisinés à l’avance (JO du 16 juillet 1974).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2"/>
          <w:sz w:val="22"/>
          <w:szCs w:val="22"/>
        </w:rPr>
        <w:t xml:space="preserve">Note de service DGAL/SVHA/ n°8106 du 31 mai 1988 relative à la prolongation de la </w:t>
      </w:r>
      <w:r w:rsidRPr="00AE2D6F">
        <w:rPr>
          <w:rFonts w:ascii="Arial" w:hAnsi="Arial" w:cs="Arial"/>
          <w:spacing w:val="1"/>
          <w:sz w:val="22"/>
          <w:szCs w:val="22"/>
        </w:rPr>
        <w:t xml:space="preserve">durée de vie des plats cuisinés à l’avance, complétée par la note de service DGAL/SVHA n°92- </w:t>
      </w:r>
      <w:r w:rsidRPr="00AE2D6F">
        <w:rPr>
          <w:rFonts w:ascii="Arial" w:hAnsi="Arial" w:cs="Arial"/>
          <w:sz w:val="22"/>
          <w:szCs w:val="22"/>
        </w:rPr>
        <w:t>8039 du 24 février 1992.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"/>
          <w:sz w:val="22"/>
          <w:szCs w:val="22"/>
        </w:rPr>
        <w:t xml:space="preserve">Arrêté du 13 mars 1992 relatif au contrôle microbiologique des produits végétaux ou </w:t>
      </w:r>
      <w:r w:rsidRPr="00AE2D6F">
        <w:rPr>
          <w:rFonts w:ascii="Arial" w:hAnsi="Arial" w:cs="Arial"/>
          <w:sz w:val="22"/>
          <w:szCs w:val="22"/>
        </w:rPr>
        <w:t>d’origine végétale.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  <w:r w:rsidRPr="00AE2D6F">
        <w:rPr>
          <w:rFonts w:ascii="Arial" w:hAnsi="Arial" w:cs="Arial"/>
          <w:spacing w:val="-2"/>
          <w:sz w:val="22"/>
          <w:szCs w:val="22"/>
          <w:u w:val="single"/>
        </w:rPr>
        <w:t xml:space="preserve">Produits de IV gamme : </w:t>
      </w:r>
    </w:p>
    <w:p w:rsidR="00B80F1F" w:rsidRPr="00AE2D6F" w:rsidRDefault="00B80F1F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:rsidR="000259BE" w:rsidRPr="00AE2D6F" w:rsidRDefault="000259BE" w:rsidP="00B80F1F">
      <w:pPr>
        <w:numPr>
          <w:ilvl w:val="0"/>
          <w:numId w:val="14"/>
        </w:numPr>
        <w:jc w:val="both"/>
        <w:rPr>
          <w:rFonts w:ascii="Arial" w:hAnsi="Arial" w:cs="Arial"/>
          <w:spacing w:val="-1"/>
          <w:sz w:val="22"/>
          <w:szCs w:val="22"/>
        </w:rPr>
      </w:pPr>
      <w:r w:rsidRPr="00AE2D6F">
        <w:rPr>
          <w:rFonts w:ascii="Arial" w:hAnsi="Arial" w:cs="Arial"/>
          <w:spacing w:val="5"/>
          <w:sz w:val="22"/>
          <w:szCs w:val="22"/>
        </w:rPr>
        <w:t xml:space="preserve">Guide de bonnes pratiques hygiéniques concernant les produits végétaux prêts à </w:t>
      </w:r>
      <w:r w:rsidRPr="00AE2D6F">
        <w:rPr>
          <w:rFonts w:ascii="Arial" w:hAnsi="Arial" w:cs="Arial"/>
          <w:spacing w:val="-1"/>
          <w:sz w:val="22"/>
          <w:szCs w:val="22"/>
        </w:rPr>
        <w:t>l’emploi, dit de la « IV Gamme » (Brochure JO n°1621)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pacing w:val="-1"/>
          <w:sz w:val="22"/>
          <w:szCs w:val="22"/>
        </w:rPr>
      </w:pPr>
    </w:p>
    <w:p w:rsidR="000259BE" w:rsidRPr="00AE2D6F" w:rsidRDefault="000259BE" w:rsidP="00B80F1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"/>
          <w:sz w:val="22"/>
          <w:szCs w:val="22"/>
        </w:rPr>
        <w:t xml:space="preserve">Arrêté du 22 mars 1993 relatif aux règles d’hygiène applicables aux végétaux et aux préparations de végétaux cuits prêts à l’emploi et à la consommation humaine (JO du 30 mars </w:t>
      </w:r>
      <w:r w:rsidRPr="00AE2D6F">
        <w:rPr>
          <w:rFonts w:ascii="Arial" w:hAnsi="Arial" w:cs="Arial"/>
          <w:sz w:val="22"/>
          <w:szCs w:val="22"/>
        </w:rPr>
        <w:t>1993)</w:t>
      </w:r>
    </w:p>
    <w:p w:rsidR="00B80F1F" w:rsidRPr="00AE2D6F" w:rsidRDefault="00B80F1F" w:rsidP="00B80F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259BE" w:rsidRPr="00AE2D6F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AE2D6F">
        <w:rPr>
          <w:rFonts w:ascii="Arial" w:hAnsi="Arial" w:cs="Arial"/>
          <w:spacing w:val="1"/>
          <w:sz w:val="22"/>
          <w:szCs w:val="22"/>
        </w:rPr>
        <w:t xml:space="preserve">En tout état de cause, les repas froids, repas spéciaux, denrées employées (viandes, charcuteries, </w:t>
      </w:r>
      <w:r w:rsidRPr="00AE2D6F">
        <w:rPr>
          <w:rFonts w:ascii="Arial" w:hAnsi="Arial" w:cs="Arial"/>
          <w:spacing w:val="3"/>
          <w:sz w:val="22"/>
          <w:szCs w:val="22"/>
        </w:rPr>
        <w:t xml:space="preserve">confitures, glaces, fruits secs, gâteaux...) seront conformes aux exigences du Cahier des Clauses </w:t>
      </w:r>
      <w:r w:rsidRPr="00AE2D6F">
        <w:rPr>
          <w:rFonts w:ascii="Arial" w:hAnsi="Arial" w:cs="Arial"/>
          <w:sz w:val="22"/>
          <w:szCs w:val="22"/>
        </w:rPr>
        <w:t xml:space="preserve">Techniques Particulières. De plus, tous les produits dont l’étiquetage mentionne la présence d’OGM </w:t>
      </w:r>
      <w:r w:rsidRPr="00AE2D6F">
        <w:rPr>
          <w:rFonts w:ascii="Arial" w:hAnsi="Arial" w:cs="Arial"/>
          <w:spacing w:val="-1"/>
          <w:sz w:val="22"/>
          <w:szCs w:val="22"/>
        </w:rPr>
        <w:t xml:space="preserve">(Organismes Génétiquement Modifiés) conformément à la réglementation n°1139/98 de mai 1998, sont </w:t>
      </w:r>
      <w:r w:rsidRPr="00AE2D6F">
        <w:rPr>
          <w:rFonts w:ascii="Arial" w:hAnsi="Arial" w:cs="Arial"/>
          <w:sz w:val="22"/>
          <w:szCs w:val="22"/>
        </w:rPr>
        <w:t>interdits dans la composition des menus.</w:t>
      </w:r>
    </w:p>
    <w:p w:rsidR="00B80F1F" w:rsidRPr="00B80F1F" w:rsidRDefault="00B80F1F" w:rsidP="00B80F1F">
      <w:pPr>
        <w:jc w:val="both"/>
        <w:rPr>
          <w:rFonts w:ascii="Arial" w:hAnsi="Arial" w:cs="Arial"/>
        </w:rPr>
      </w:pPr>
    </w:p>
    <w:p w:rsidR="000259BE" w:rsidRDefault="000259BE" w:rsidP="00B80F1F">
      <w:pPr>
        <w:jc w:val="both"/>
        <w:rPr>
          <w:rFonts w:ascii="Arial" w:hAnsi="Arial" w:cs="Arial"/>
          <w:b/>
          <w:bCs/>
          <w:spacing w:val="-1"/>
          <w:u w:val="single"/>
        </w:rPr>
      </w:pPr>
      <w:r w:rsidRPr="00B80F1F">
        <w:rPr>
          <w:rFonts w:ascii="Arial" w:hAnsi="Arial" w:cs="Arial"/>
          <w:b/>
          <w:bCs/>
          <w:spacing w:val="-1"/>
          <w:u w:val="single"/>
        </w:rPr>
        <w:t xml:space="preserve">Article 5 – Quantités et qualité de la prestation </w:t>
      </w:r>
    </w:p>
    <w:p w:rsidR="00B80F1F" w:rsidRPr="00B80F1F" w:rsidRDefault="00B80F1F" w:rsidP="00B80F1F">
      <w:pPr>
        <w:jc w:val="both"/>
        <w:rPr>
          <w:rFonts w:ascii="Arial" w:hAnsi="Arial" w:cs="Arial"/>
          <w:b/>
          <w:bCs/>
          <w:spacing w:val="-1"/>
          <w:u w:val="single"/>
        </w:rPr>
      </w:pPr>
    </w:p>
    <w:p w:rsidR="00B80F1F" w:rsidRPr="00D8500A" w:rsidRDefault="000259BE" w:rsidP="00B80F1F">
      <w:pPr>
        <w:ind w:right="432"/>
        <w:jc w:val="both"/>
        <w:rPr>
          <w:rFonts w:ascii="Arial" w:hAnsi="Arial" w:cs="Arial"/>
          <w:spacing w:val="-2"/>
          <w:sz w:val="22"/>
          <w:szCs w:val="22"/>
        </w:rPr>
      </w:pPr>
      <w:r w:rsidRPr="00D8500A">
        <w:rPr>
          <w:rFonts w:ascii="Arial" w:hAnsi="Arial" w:cs="Arial"/>
          <w:spacing w:val="-2"/>
          <w:sz w:val="22"/>
          <w:szCs w:val="22"/>
        </w:rPr>
        <w:t xml:space="preserve">Les descriptions de la prestation et leurs spécifications techniques seront indiquées dans le C.C.T.P. </w:t>
      </w:r>
    </w:p>
    <w:p w:rsidR="00B80F1F" w:rsidRDefault="00B80F1F" w:rsidP="00B80F1F">
      <w:pPr>
        <w:ind w:right="432"/>
        <w:jc w:val="both"/>
        <w:rPr>
          <w:rFonts w:ascii="Arial" w:hAnsi="Arial" w:cs="Arial"/>
          <w:spacing w:val="-2"/>
        </w:rPr>
      </w:pPr>
    </w:p>
    <w:p w:rsidR="000259BE" w:rsidRDefault="000259BE" w:rsidP="00B80F1F">
      <w:pPr>
        <w:ind w:right="432"/>
        <w:jc w:val="both"/>
        <w:rPr>
          <w:rFonts w:ascii="Arial" w:hAnsi="Arial" w:cs="Arial"/>
          <w:b/>
          <w:bCs/>
          <w:u w:val="single"/>
        </w:rPr>
      </w:pPr>
      <w:r w:rsidRPr="00B80F1F">
        <w:rPr>
          <w:rFonts w:ascii="Arial" w:hAnsi="Arial" w:cs="Arial"/>
          <w:b/>
          <w:bCs/>
          <w:u w:val="single"/>
        </w:rPr>
        <w:t>Article 6 – Charges et obligations incombant au fournisseur</w:t>
      </w:r>
    </w:p>
    <w:p w:rsidR="00B80F1F" w:rsidRPr="00B80F1F" w:rsidRDefault="00B80F1F" w:rsidP="00B80F1F">
      <w:pPr>
        <w:ind w:right="432"/>
        <w:jc w:val="both"/>
        <w:rPr>
          <w:rFonts w:ascii="Arial" w:hAnsi="Arial" w:cs="Arial"/>
          <w:b/>
          <w:bCs/>
          <w:u w:val="single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1"/>
          <w:sz w:val="22"/>
          <w:szCs w:val="22"/>
        </w:rPr>
        <w:t xml:space="preserve">Le fournisseur est tenu d’assurer la fabrication, la présentation et la livraison des repas au point de </w:t>
      </w:r>
      <w:r w:rsidRPr="00D8500A">
        <w:rPr>
          <w:rFonts w:ascii="Arial" w:hAnsi="Arial" w:cs="Arial"/>
          <w:sz w:val="22"/>
          <w:szCs w:val="22"/>
        </w:rPr>
        <w:t>restauration tel que définis dans l’article 1.</w:t>
      </w:r>
    </w:p>
    <w:p w:rsidR="00B80F1F" w:rsidRPr="00D8500A" w:rsidRDefault="00B80F1F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4"/>
          <w:sz w:val="22"/>
          <w:szCs w:val="22"/>
        </w:rPr>
        <w:t xml:space="preserve">En outre, il lui appartient de prendre toutes les dispositions nécessaires afin de faire face à toute </w:t>
      </w:r>
      <w:r w:rsidRPr="00D8500A">
        <w:rPr>
          <w:rFonts w:ascii="Arial" w:hAnsi="Arial" w:cs="Arial"/>
          <w:sz w:val="22"/>
          <w:szCs w:val="22"/>
        </w:rPr>
        <w:t>éventualité qui mettrait en cause le fonctionnement continu de la restauration.</w:t>
      </w:r>
    </w:p>
    <w:p w:rsidR="00B80F1F" w:rsidRPr="00D8500A" w:rsidRDefault="00B80F1F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z w:val="22"/>
          <w:szCs w:val="22"/>
        </w:rPr>
        <w:t>En cas de retard de livraison, la Commune de CHAPET aura le droit de pourvoir aux besoins du service, aux risques et périls du fournisseur, sans mise en demeure préalable.</w:t>
      </w:r>
    </w:p>
    <w:p w:rsidR="00B80F1F" w:rsidRPr="00D8500A" w:rsidRDefault="00B80F1F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5"/>
          <w:sz w:val="22"/>
          <w:szCs w:val="22"/>
        </w:rPr>
        <w:t xml:space="preserve">Les frais engagés par la Commune de CHAPET pour réparer ce préjudice seront à la charge du </w:t>
      </w:r>
      <w:r w:rsidRPr="00D8500A">
        <w:rPr>
          <w:rFonts w:ascii="Arial" w:hAnsi="Arial" w:cs="Arial"/>
          <w:sz w:val="22"/>
          <w:szCs w:val="22"/>
        </w:rPr>
        <w:t>fournisseur.</w:t>
      </w:r>
    </w:p>
    <w:p w:rsidR="00973C7D" w:rsidRDefault="00973C7D" w:rsidP="00B80F1F">
      <w:pPr>
        <w:jc w:val="both"/>
        <w:rPr>
          <w:rFonts w:ascii="Arial" w:hAnsi="Arial" w:cs="Arial"/>
          <w:b/>
          <w:bCs/>
          <w:u w:val="single"/>
        </w:rPr>
      </w:pPr>
    </w:p>
    <w:p w:rsidR="000259BE" w:rsidRPr="00B80F1F" w:rsidRDefault="000259BE" w:rsidP="00B80F1F">
      <w:pPr>
        <w:jc w:val="both"/>
        <w:rPr>
          <w:rFonts w:ascii="Arial" w:hAnsi="Arial" w:cs="Arial"/>
          <w:b/>
          <w:bCs/>
          <w:u w:val="single"/>
        </w:rPr>
      </w:pPr>
      <w:r w:rsidRPr="00B80F1F">
        <w:rPr>
          <w:rFonts w:ascii="Arial" w:hAnsi="Arial" w:cs="Arial"/>
          <w:b/>
          <w:bCs/>
          <w:u w:val="single"/>
        </w:rPr>
        <w:t>Article 7 - Prix</w:t>
      </w:r>
    </w:p>
    <w:p w:rsidR="00973C7D" w:rsidRDefault="00973C7D" w:rsidP="00B80F1F">
      <w:pPr>
        <w:jc w:val="both"/>
        <w:rPr>
          <w:rFonts w:ascii="Arial" w:hAnsi="Arial" w:cs="Arial"/>
          <w:spacing w:val="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2"/>
          <w:sz w:val="22"/>
          <w:szCs w:val="22"/>
        </w:rPr>
        <w:t xml:space="preserve">Le marché est à prix fermes et unitaires. Les prix de la prestation seront indiqués par le fournisseur sur </w:t>
      </w:r>
      <w:r w:rsidRPr="00D8500A">
        <w:rPr>
          <w:rFonts w:ascii="Arial" w:hAnsi="Arial" w:cs="Arial"/>
          <w:sz w:val="22"/>
          <w:szCs w:val="22"/>
        </w:rPr>
        <w:t>le bordereau des prix et seront appliqués aux quantités réellement livrées.</w:t>
      </w:r>
    </w:p>
    <w:p w:rsidR="00973C7D" w:rsidRPr="00D8500A" w:rsidRDefault="00973C7D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2"/>
          <w:sz w:val="22"/>
          <w:szCs w:val="22"/>
        </w:rPr>
        <w:t xml:space="preserve">Le titulaire est réputé avoir inclus dans son offre de prix la totalité des prestations nécessaires à la </w:t>
      </w:r>
      <w:r w:rsidRPr="00D8500A">
        <w:rPr>
          <w:rFonts w:ascii="Arial" w:hAnsi="Arial" w:cs="Arial"/>
          <w:sz w:val="22"/>
          <w:szCs w:val="22"/>
        </w:rPr>
        <w:t>préparation et à la livraison des repas conformément aux règlements et normes en vigueur.</w:t>
      </w:r>
    </w:p>
    <w:p w:rsidR="00973C7D" w:rsidRPr="00D8500A" w:rsidRDefault="00973C7D" w:rsidP="00B80F1F">
      <w:pPr>
        <w:jc w:val="both"/>
        <w:rPr>
          <w:rFonts w:ascii="Arial" w:hAnsi="Arial" w:cs="Arial"/>
          <w:spacing w:val="3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3"/>
          <w:sz w:val="22"/>
          <w:szCs w:val="22"/>
        </w:rPr>
        <w:t xml:space="preserve">Les prix évolueront chaque année à la date anniversaire de signature du présent contrat selon les </w:t>
      </w:r>
      <w:r w:rsidRPr="00D8500A">
        <w:rPr>
          <w:rFonts w:ascii="Arial" w:hAnsi="Arial" w:cs="Arial"/>
          <w:sz w:val="22"/>
          <w:szCs w:val="22"/>
        </w:rPr>
        <w:t>modalités suivantes :</w:t>
      </w:r>
    </w:p>
    <w:p w:rsidR="00973C7D" w:rsidRPr="00D8500A" w:rsidRDefault="00973C7D" w:rsidP="00B80F1F">
      <w:pPr>
        <w:jc w:val="both"/>
        <w:rPr>
          <w:rFonts w:ascii="Arial" w:hAnsi="Arial" w:cs="Arial"/>
          <w:spacing w:val="1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1"/>
          <w:sz w:val="22"/>
          <w:szCs w:val="22"/>
        </w:rPr>
        <w:t xml:space="preserve">Mois d’établissement du marché : les prix sont réputés établis sur la base des conditions économiques </w:t>
      </w:r>
      <w:r w:rsidRPr="00D8500A">
        <w:rPr>
          <w:rFonts w:ascii="Arial" w:hAnsi="Arial" w:cs="Arial"/>
          <w:spacing w:val="-4"/>
          <w:sz w:val="22"/>
          <w:szCs w:val="22"/>
        </w:rPr>
        <w:t>du mois d</w:t>
      </w:r>
      <w:r w:rsidR="00403724">
        <w:rPr>
          <w:rFonts w:ascii="Arial" w:hAnsi="Arial" w:cs="Arial"/>
          <w:spacing w:val="-4"/>
          <w:sz w:val="22"/>
          <w:szCs w:val="22"/>
        </w:rPr>
        <w:t>e septembre</w:t>
      </w:r>
      <w:r w:rsidRPr="00D8500A">
        <w:rPr>
          <w:rFonts w:ascii="Arial" w:hAnsi="Arial" w:cs="Arial"/>
          <w:spacing w:val="-4"/>
          <w:sz w:val="22"/>
          <w:szCs w:val="22"/>
        </w:rPr>
        <w:t xml:space="preserve"> 201</w:t>
      </w:r>
      <w:r w:rsidR="00403724">
        <w:rPr>
          <w:rFonts w:ascii="Arial" w:hAnsi="Arial" w:cs="Arial"/>
          <w:spacing w:val="-4"/>
          <w:sz w:val="22"/>
          <w:szCs w:val="22"/>
        </w:rPr>
        <w:t>9</w:t>
      </w:r>
      <w:r w:rsidRPr="00D8500A">
        <w:rPr>
          <w:rFonts w:ascii="Arial" w:hAnsi="Arial" w:cs="Arial"/>
          <w:spacing w:val="-4"/>
          <w:sz w:val="22"/>
          <w:szCs w:val="22"/>
        </w:rPr>
        <w:t xml:space="preserve">, ce mois est appelé « mois zéro ». L’indice de référence est l’indice des prix à la </w:t>
      </w:r>
      <w:r w:rsidRPr="00D8500A">
        <w:rPr>
          <w:rFonts w:ascii="Arial" w:hAnsi="Arial" w:cs="Arial"/>
          <w:spacing w:val="2"/>
          <w:sz w:val="22"/>
          <w:szCs w:val="22"/>
        </w:rPr>
        <w:t xml:space="preserve">consommation publié mensuellement par l’INSEE. La révision des prix tiendra compte de l’indice des </w:t>
      </w:r>
      <w:r w:rsidRPr="00D8500A">
        <w:rPr>
          <w:rFonts w:ascii="Arial" w:hAnsi="Arial" w:cs="Arial"/>
          <w:sz w:val="22"/>
          <w:szCs w:val="22"/>
        </w:rPr>
        <w:t>prix à la consommation annuel calculé sur les douze dernier mois précédents la revalorisation du prix.</w:t>
      </w:r>
    </w:p>
    <w:p w:rsidR="00973C7D" w:rsidRPr="00D8500A" w:rsidRDefault="00973C7D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-1"/>
          <w:sz w:val="22"/>
          <w:szCs w:val="22"/>
        </w:rPr>
        <w:t xml:space="preserve">Le titulaire est tenu de communiquer à la commune sa proposition de prix révisés au premier septembre </w:t>
      </w:r>
      <w:r w:rsidRPr="00D8500A">
        <w:rPr>
          <w:rFonts w:ascii="Arial" w:hAnsi="Arial" w:cs="Arial"/>
          <w:sz w:val="22"/>
          <w:szCs w:val="22"/>
        </w:rPr>
        <w:t>avant l’édition de la facture définitive.</w:t>
      </w:r>
    </w:p>
    <w:p w:rsidR="00D8500A" w:rsidRPr="00D8500A" w:rsidRDefault="00D8500A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B80F1F" w:rsidRDefault="000259BE" w:rsidP="00B80F1F">
      <w:pPr>
        <w:jc w:val="both"/>
        <w:rPr>
          <w:rFonts w:ascii="Arial" w:hAnsi="Arial" w:cs="Arial"/>
          <w:b/>
          <w:bCs/>
          <w:u w:val="single"/>
        </w:rPr>
      </w:pPr>
      <w:r w:rsidRPr="00B80F1F">
        <w:rPr>
          <w:rFonts w:ascii="Arial" w:hAnsi="Arial" w:cs="Arial"/>
          <w:b/>
          <w:bCs/>
          <w:u w:val="single"/>
        </w:rPr>
        <w:t>Article 8 – Variation des taxes fiscales</w:t>
      </w:r>
    </w:p>
    <w:p w:rsidR="00973C7D" w:rsidRDefault="00973C7D" w:rsidP="00B80F1F">
      <w:pPr>
        <w:jc w:val="both"/>
        <w:rPr>
          <w:rFonts w:ascii="Arial" w:hAnsi="Arial" w:cs="Arial"/>
          <w:spacing w:val="1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1"/>
          <w:sz w:val="22"/>
          <w:szCs w:val="22"/>
        </w:rPr>
        <w:t xml:space="preserve">Si le taux ou l’assiette de la taxe à la valeur ajoutée (T.V.A.) varie entre la date de l’établissement de prix </w:t>
      </w:r>
      <w:r w:rsidRPr="00D8500A">
        <w:rPr>
          <w:rFonts w:ascii="Arial" w:hAnsi="Arial" w:cs="Arial"/>
          <w:sz w:val="22"/>
          <w:szCs w:val="22"/>
        </w:rPr>
        <w:t>et l’époque du fait générateur de la taxe, les prix tiendront compte de cette variation.</w:t>
      </w:r>
    </w:p>
    <w:p w:rsidR="00973C7D" w:rsidRDefault="00973C7D" w:rsidP="00B80F1F">
      <w:pPr>
        <w:jc w:val="both"/>
        <w:rPr>
          <w:rFonts w:ascii="Arial" w:hAnsi="Arial" w:cs="Arial"/>
          <w:b/>
          <w:bCs/>
          <w:spacing w:val="-3"/>
          <w:u w:val="single"/>
        </w:rPr>
      </w:pPr>
    </w:p>
    <w:p w:rsidR="000259BE" w:rsidRPr="00B80F1F" w:rsidRDefault="000259BE" w:rsidP="00B80F1F">
      <w:pPr>
        <w:jc w:val="both"/>
        <w:rPr>
          <w:rFonts w:ascii="Arial" w:hAnsi="Arial" w:cs="Arial"/>
          <w:b/>
          <w:bCs/>
          <w:w w:val="105"/>
        </w:rPr>
      </w:pPr>
      <w:r w:rsidRPr="00B80F1F">
        <w:rPr>
          <w:rFonts w:ascii="Arial" w:hAnsi="Arial" w:cs="Arial"/>
          <w:b/>
          <w:bCs/>
          <w:spacing w:val="-3"/>
          <w:u w:val="single"/>
        </w:rPr>
        <w:t>Article 9 - Facturation</w:t>
      </w:r>
      <w:r w:rsidRPr="00B80F1F">
        <w:rPr>
          <w:rFonts w:ascii="Arial" w:hAnsi="Arial" w:cs="Arial"/>
          <w:b/>
          <w:bCs/>
          <w:spacing w:val="-3"/>
          <w:w w:val="105"/>
        </w:rPr>
        <w:t xml:space="preserve"> (Article 8 du C.C.A.G. pour les marchés de fournitures courantes et les </w:t>
      </w:r>
      <w:r w:rsidRPr="00B80F1F">
        <w:rPr>
          <w:rFonts w:ascii="Arial" w:hAnsi="Arial" w:cs="Arial"/>
          <w:b/>
          <w:bCs/>
          <w:w w:val="105"/>
        </w:rPr>
        <w:t>services)</w:t>
      </w:r>
    </w:p>
    <w:p w:rsidR="00973C7D" w:rsidRDefault="00973C7D" w:rsidP="00B80F1F">
      <w:pPr>
        <w:jc w:val="both"/>
        <w:rPr>
          <w:rFonts w:ascii="Arial" w:hAnsi="Arial" w:cs="Arial"/>
          <w:spacing w:val="3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3"/>
          <w:sz w:val="22"/>
          <w:szCs w:val="22"/>
        </w:rPr>
        <w:t xml:space="preserve">Le règlement s’effectuera sur présentation de factures établies </w:t>
      </w:r>
      <w:r w:rsidR="009425A1">
        <w:rPr>
          <w:rFonts w:ascii="Arial" w:hAnsi="Arial" w:cs="Arial"/>
          <w:spacing w:val="3"/>
          <w:sz w:val="22"/>
          <w:szCs w:val="22"/>
        </w:rPr>
        <w:t>sur Chorus Pro</w:t>
      </w:r>
      <w:r w:rsidRPr="00D8500A">
        <w:rPr>
          <w:rFonts w:ascii="Arial" w:hAnsi="Arial" w:cs="Arial"/>
          <w:spacing w:val="3"/>
          <w:sz w:val="22"/>
          <w:szCs w:val="22"/>
        </w:rPr>
        <w:t xml:space="preserve"> au nom de la </w:t>
      </w:r>
      <w:r w:rsidRPr="00D8500A">
        <w:rPr>
          <w:rFonts w:ascii="Arial" w:hAnsi="Arial" w:cs="Arial"/>
          <w:sz w:val="22"/>
          <w:szCs w:val="22"/>
        </w:rPr>
        <w:t>Commune de CHAPET, selon les règles de la comptabilité publique. Il n’est prévu ni avance ni acompte.</w:t>
      </w:r>
    </w:p>
    <w:p w:rsidR="00973C7D" w:rsidRPr="00D8500A" w:rsidRDefault="00973C7D" w:rsidP="00B80F1F">
      <w:pPr>
        <w:jc w:val="both"/>
        <w:rPr>
          <w:rFonts w:ascii="Arial" w:hAnsi="Arial" w:cs="Arial"/>
          <w:sz w:val="22"/>
          <w:szCs w:val="22"/>
        </w:rPr>
      </w:pPr>
    </w:p>
    <w:p w:rsidR="00973C7D" w:rsidRPr="00D8500A" w:rsidRDefault="000259BE" w:rsidP="00B80F1F">
      <w:pPr>
        <w:jc w:val="both"/>
        <w:rPr>
          <w:rFonts w:ascii="Arial" w:hAnsi="Arial" w:cs="Arial"/>
          <w:spacing w:val="10"/>
          <w:sz w:val="22"/>
          <w:szCs w:val="22"/>
        </w:rPr>
      </w:pPr>
      <w:r w:rsidRPr="00D8500A">
        <w:rPr>
          <w:rFonts w:ascii="Arial" w:hAnsi="Arial" w:cs="Arial"/>
          <w:spacing w:val="5"/>
          <w:sz w:val="22"/>
          <w:szCs w:val="22"/>
        </w:rPr>
        <w:t xml:space="preserve">A l’issue du mois de la prestation, le fournisseur présentera aux fins de mandatement la facture </w:t>
      </w:r>
      <w:r w:rsidRPr="00D8500A">
        <w:rPr>
          <w:rFonts w:ascii="Arial" w:hAnsi="Arial" w:cs="Arial"/>
          <w:spacing w:val="6"/>
          <w:sz w:val="22"/>
          <w:szCs w:val="22"/>
        </w:rPr>
        <w:t xml:space="preserve">détaillée, en deux exemplaires. La facture devra faire apparaître distinctement par catégorie de </w:t>
      </w:r>
      <w:r w:rsidRPr="00D8500A">
        <w:rPr>
          <w:rFonts w:ascii="Arial" w:hAnsi="Arial" w:cs="Arial"/>
          <w:spacing w:val="10"/>
          <w:sz w:val="22"/>
          <w:szCs w:val="22"/>
        </w:rPr>
        <w:t xml:space="preserve">convives : le nombre de repas livrés, leur prix unitaire et le sous total HT afférent. </w:t>
      </w:r>
    </w:p>
    <w:p w:rsidR="00973C7D" w:rsidRPr="00D8500A" w:rsidRDefault="00973C7D" w:rsidP="00B80F1F">
      <w:pPr>
        <w:jc w:val="both"/>
        <w:rPr>
          <w:rFonts w:ascii="Arial" w:hAnsi="Arial" w:cs="Arial"/>
          <w:spacing w:val="10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10"/>
          <w:sz w:val="22"/>
          <w:szCs w:val="22"/>
        </w:rPr>
        <w:t xml:space="preserve">Elle sera </w:t>
      </w:r>
      <w:r w:rsidRPr="00D8500A">
        <w:rPr>
          <w:rFonts w:ascii="Arial" w:hAnsi="Arial" w:cs="Arial"/>
          <w:spacing w:val="1"/>
          <w:sz w:val="22"/>
          <w:szCs w:val="22"/>
        </w:rPr>
        <w:t xml:space="preserve">accompagnée obligatoirement d’un récapitulatif mensuel faisant apparaître le nombre de repas livrés </w:t>
      </w:r>
      <w:r w:rsidRPr="00D8500A">
        <w:rPr>
          <w:rFonts w:ascii="Arial" w:hAnsi="Arial" w:cs="Arial"/>
          <w:sz w:val="22"/>
          <w:szCs w:val="22"/>
        </w:rPr>
        <w:t xml:space="preserve">chaque jour par catégorie de convive. Cette fiche sera rapprochée des Bons de Livraison laissés sur site </w:t>
      </w:r>
      <w:r w:rsidRPr="00D8500A">
        <w:rPr>
          <w:rFonts w:ascii="Arial" w:hAnsi="Arial" w:cs="Arial"/>
          <w:spacing w:val="-1"/>
          <w:sz w:val="22"/>
          <w:szCs w:val="22"/>
        </w:rPr>
        <w:t>lors de la livraison des repas.</w:t>
      </w:r>
    </w:p>
    <w:p w:rsidR="00973C7D" w:rsidRDefault="00973C7D" w:rsidP="00B80F1F">
      <w:pPr>
        <w:jc w:val="both"/>
        <w:rPr>
          <w:rFonts w:ascii="Arial" w:hAnsi="Arial" w:cs="Arial"/>
          <w:b/>
          <w:bCs/>
          <w:u w:val="single"/>
        </w:rPr>
      </w:pPr>
    </w:p>
    <w:p w:rsidR="000259BE" w:rsidRDefault="000259BE" w:rsidP="00B80F1F">
      <w:pPr>
        <w:jc w:val="both"/>
        <w:rPr>
          <w:rFonts w:ascii="Arial" w:hAnsi="Arial" w:cs="Arial"/>
          <w:b/>
          <w:bCs/>
          <w:u w:val="single"/>
        </w:rPr>
      </w:pPr>
      <w:r w:rsidRPr="00B80F1F">
        <w:rPr>
          <w:rFonts w:ascii="Arial" w:hAnsi="Arial" w:cs="Arial"/>
          <w:b/>
          <w:bCs/>
          <w:u w:val="single"/>
        </w:rPr>
        <w:t xml:space="preserve">Article 10 </w:t>
      </w:r>
      <w:r w:rsidR="00973C7D">
        <w:rPr>
          <w:rFonts w:ascii="Arial" w:hAnsi="Arial" w:cs="Arial"/>
          <w:b/>
          <w:bCs/>
          <w:u w:val="single"/>
        </w:rPr>
        <w:t>–</w:t>
      </w:r>
      <w:r w:rsidRPr="00B80F1F">
        <w:rPr>
          <w:rFonts w:ascii="Arial" w:hAnsi="Arial" w:cs="Arial"/>
          <w:b/>
          <w:bCs/>
          <w:u w:val="single"/>
        </w:rPr>
        <w:t xml:space="preserve"> Paiement</w:t>
      </w:r>
    </w:p>
    <w:p w:rsidR="00973C7D" w:rsidRPr="00B80F1F" w:rsidRDefault="00973C7D" w:rsidP="00B80F1F">
      <w:pPr>
        <w:jc w:val="both"/>
        <w:rPr>
          <w:rFonts w:ascii="Arial" w:hAnsi="Arial" w:cs="Arial"/>
          <w:b/>
          <w:bCs/>
          <w:u w:val="single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2"/>
          <w:sz w:val="22"/>
          <w:szCs w:val="22"/>
        </w:rPr>
        <w:t xml:space="preserve">Le paiement sera effectué au compte ouvert au nom du fournisseur indiqué sur le mémoire et tel qu’il </w:t>
      </w:r>
      <w:r w:rsidRPr="00D8500A">
        <w:rPr>
          <w:rFonts w:ascii="Arial" w:hAnsi="Arial" w:cs="Arial"/>
          <w:spacing w:val="1"/>
          <w:sz w:val="22"/>
          <w:szCs w:val="22"/>
        </w:rPr>
        <w:t xml:space="preserve">figure sur le marché. Le comptable assignataire chargé du paiement est Monsieur le Trésorier Principal </w:t>
      </w:r>
      <w:r w:rsidRPr="00D8500A">
        <w:rPr>
          <w:rFonts w:ascii="Arial" w:hAnsi="Arial" w:cs="Arial"/>
          <w:sz w:val="22"/>
          <w:szCs w:val="22"/>
        </w:rPr>
        <w:t>des Mureaux.</w:t>
      </w:r>
    </w:p>
    <w:p w:rsidR="00973C7D" w:rsidRPr="00B80F1F" w:rsidRDefault="00973C7D" w:rsidP="00B80F1F">
      <w:pPr>
        <w:jc w:val="both"/>
        <w:rPr>
          <w:rFonts w:ascii="Arial" w:hAnsi="Arial" w:cs="Arial"/>
        </w:rPr>
      </w:pPr>
    </w:p>
    <w:p w:rsidR="000259BE" w:rsidRDefault="000259BE" w:rsidP="00B80F1F">
      <w:pPr>
        <w:jc w:val="both"/>
        <w:rPr>
          <w:rFonts w:ascii="Arial" w:hAnsi="Arial" w:cs="Arial"/>
          <w:b/>
          <w:bCs/>
          <w:u w:val="single"/>
        </w:rPr>
      </w:pPr>
      <w:r w:rsidRPr="00B80F1F">
        <w:rPr>
          <w:rFonts w:ascii="Arial" w:hAnsi="Arial" w:cs="Arial"/>
          <w:b/>
          <w:bCs/>
          <w:u w:val="single"/>
        </w:rPr>
        <w:t>Article 11 – Nantissement</w:t>
      </w:r>
    </w:p>
    <w:p w:rsidR="00973C7D" w:rsidRPr="00B80F1F" w:rsidRDefault="00973C7D" w:rsidP="00B80F1F">
      <w:pPr>
        <w:jc w:val="both"/>
        <w:rPr>
          <w:rFonts w:ascii="Arial" w:hAnsi="Arial" w:cs="Arial"/>
          <w:b/>
          <w:bCs/>
          <w:u w:val="single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1"/>
          <w:sz w:val="22"/>
          <w:szCs w:val="22"/>
        </w:rPr>
        <w:t xml:space="preserve">En vue de l’application du régime de nantissement prévu par les articles 106, 107, 108, 109, 110, 111, </w:t>
      </w:r>
      <w:r w:rsidRPr="00D8500A">
        <w:rPr>
          <w:rFonts w:ascii="Arial" w:hAnsi="Arial" w:cs="Arial"/>
          <w:sz w:val="22"/>
          <w:szCs w:val="22"/>
        </w:rPr>
        <w:t>114, 117 du Code des Marchés Publics sont désignés :</w:t>
      </w:r>
    </w:p>
    <w:p w:rsidR="00973C7D" w:rsidRPr="00D8500A" w:rsidRDefault="00973C7D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973C7D">
      <w:pPr>
        <w:numPr>
          <w:ilvl w:val="0"/>
          <w:numId w:val="15"/>
        </w:numPr>
        <w:jc w:val="both"/>
        <w:rPr>
          <w:rFonts w:ascii="Arial" w:hAnsi="Arial" w:cs="Arial"/>
          <w:spacing w:val="1"/>
          <w:sz w:val="22"/>
          <w:szCs w:val="22"/>
        </w:rPr>
      </w:pPr>
      <w:r w:rsidRPr="00D8500A">
        <w:rPr>
          <w:rFonts w:ascii="Arial" w:hAnsi="Arial" w:cs="Arial"/>
          <w:spacing w:val="1"/>
          <w:sz w:val="22"/>
          <w:szCs w:val="22"/>
        </w:rPr>
        <w:t>Comme Comptable Chargé du Paiement, Monsieur le Trésorier Principal des Mureaux,</w:t>
      </w:r>
    </w:p>
    <w:p w:rsidR="000259BE" w:rsidRPr="00D8500A" w:rsidRDefault="000259BE" w:rsidP="00973C7D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2"/>
          <w:sz w:val="22"/>
          <w:szCs w:val="22"/>
        </w:rPr>
        <w:t xml:space="preserve">Comme autorité compétente pour fournir les renseignements énumérés à l’article 108 dudit code, </w:t>
      </w:r>
      <w:r w:rsidRPr="00D8500A">
        <w:rPr>
          <w:rFonts w:ascii="Arial" w:hAnsi="Arial" w:cs="Arial"/>
          <w:sz w:val="22"/>
          <w:szCs w:val="22"/>
        </w:rPr>
        <w:t>Secrétariat de la Mairie de CHAPET.</w:t>
      </w:r>
    </w:p>
    <w:p w:rsidR="00973C7D" w:rsidRPr="00B80F1F" w:rsidRDefault="00973C7D" w:rsidP="00B80F1F">
      <w:pPr>
        <w:jc w:val="both"/>
        <w:rPr>
          <w:rFonts w:ascii="Arial" w:hAnsi="Arial" w:cs="Arial"/>
        </w:rPr>
      </w:pPr>
    </w:p>
    <w:p w:rsidR="000259BE" w:rsidRPr="00973C7D" w:rsidRDefault="000259BE" w:rsidP="00B80F1F">
      <w:pPr>
        <w:jc w:val="both"/>
        <w:rPr>
          <w:rFonts w:ascii="Arial" w:hAnsi="Arial" w:cs="Arial"/>
          <w:b/>
          <w:bCs/>
          <w:u w:val="single"/>
        </w:rPr>
      </w:pPr>
      <w:r w:rsidRPr="00973C7D">
        <w:rPr>
          <w:rFonts w:ascii="Arial" w:hAnsi="Arial" w:cs="Arial"/>
          <w:b/>
          <w:bCs/>
          <w:w w:val="105"/>
          <w:u w:val="single"/>
        </w:rPr>
        <w:t xml:space="preserve">Article 12 - </w:t>
      </w:r>
      <w:r w:rsidRPr="00973C7D">
        <w:rPr>
          <w:rFonts w:ascii="Arial" w:hAnsi="Arial" w:cs="Arial"/>
          <w:b/>
          <w:bCs/>
          <w:u w:val="single"/>
        </w:rPr>
        <w:t>Application de l’article 50 de la loi du 14/04/1952</w:t>
      </w:r>
    </w:p>
    <w:p w:rsidR="00973C7D" w:rsidRPr="00B80F1F" w:rsidRDefault="00973C7D" w:rsidP="00B80F1F">
      <w:pPr>
        <w:jc w:val="both"/>
        <w:rPr>
          <w:rFonts w:ascii="Arial" w:hAnsi="Arial" w:cs="Arial"/>
          <w:b/>
          <w:bCs/>
          <w:u w:val="single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4"/>
          <w:sz w:val="22"/>
          <w:szCs w:val="22"/>
        </w:rPr>
        <w:t>En exécution de l’article 45 du Code des Marchés Publics applicable aux Marchés des Collectivités</w:t>
      </w:r>
      <w:r w:rsidR="00B57390" w:rsidRPr="00D8500A">
        <w:rPr>
          <w:rFonts w:ascii="Arial" w:hAnsi="Arial" w:cs="Arial"/>
          <w:spacing w:val="4"/>
          <w:sz w:val="22"/>
          <w:szCs w:val="22"/>
        </w:rPr>
        <w:t xml:space="preserve"> </w:t>
      </w:r>
      <w:r w:rsidRPr="00D8500A">
        <w:rPr>
          <w:rFonts w:ascii="Arial" w:hAnsi="Arial" w:cs="Arial"/>
          <w:sz w:val="22"/>
          <w:szCs w:val="22"/>
        </w:rPr>
        <w:t>Locales en vertu des articles 49 à 60 du même Code, il est rappelé que l’art</w:t>
      </w:r>
      <w:r w:rsidR="00B57390" w:rsidRPr="00D8500A">
        <w:rPr>
          <w:rFonts w:ascii="Arial" w:hAnsi="Arial" w:cs="Arial"/>
          <w:sz w:val="22"/>
          <w:szCs w:val="22"/>
        </w:rPr>
        <w:t>icle 50 de la loi n° 52-40 1 du 1</w:t>
      </w:r>
      <w:r w:rsidRPr="00D8500A">
        <w:rPr>
          <w:rFonts w:ascii="Arial" w:hAnsi="Arial" w:cs="Arial"/>
          <w:spacing w:val="4"/>
          <w:sz w:val="22"/>
          <w:szCs w:val="22"/>
        </w:rPr>
        <w:t xml:space="preserve">4 avril 1952 (modifié par l’article 56 de la loi n°78-753 du 17 juillet 1978) impose les exclusions </w:t>
      </w:r>
      <w:r w:rsidRPr="00D8500A">
        <w:rPr>
          <w:rFonts w:ascii="Arial" w:hAnsi="Arial" w:cs="Arial"/>
          <w:sz w:val="22"/>
          <w:szCs w:val="22"/>
        </w:rPr>
        <w:t>suivantes :</w:t>
      </w:r>
    </w:p>
    <w:p w:rsidR="00B57390" w:rsidRPr="00D8500A" w:rsidRDefault="00B57390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1"/>
          <w:sz w:val="22"/>
          <w:szCs w:val="22"/>
        </w:rPr>
        <w:t xml:space="preserve">Ne peuvent obtenir de commande de fournitures ou de travaux de la part de l’Etat, des Départements, </w:t>
      </w:r>
      <w:r w:rsidRPr="00D8500A">
        <w:rPr>
          <w:rFonts w:ascii="Arial" w:hAnsi="Arial" w:cs="Arial"/>
          <w:sz w:val="22"/>
          <w:szCs w:val="22"/>
        </w:rPr>
        <w:t xml:space="preserve">des Communes et des Etablissements Publics ainsi que des entreprises considérées ou contrôlées par </w:t>
      </w:r>
      <w:r w:rsidRPr="00D8500A">
        <w:rPr>
          <w:rFonts w:ascii="Arial" w:hAnsi="Arial" w:cs="Arial"/>
          <w:spacing w:val="1"/>
          <w:sz w:val="22"/>
          <w:szCs w:val="22"/>
        </w:rPr>
        <w:t xml:space="preserve">l’Etat, les Départements et Communes ; les entreprises dans lesquelles une personne ayant fait l’objet, </w:t>
      </w:r>
      <w:r w:rsidRPr="00D8500A">
        <w:rPr>
          <w:rFonts w:ascii="Arial" w:hAnsi="Arial" w:cs="Arial"/>
          <w:spacing w:val="13"/>
          <w:sz w:val="22"/>
          <w:szCs w:val="22"/>
        </w:rPr>
        <w:t xml:space="preserve">en raison de l’une des dispositions du Code Général des Impôts prévoyant des sanctions </w:t>
      </w:r>
      <w:r w:rsidRPr="00D8500A">
        <w:rPr>
          <w:rFonts w:ascii="Arial" w:hAnsi="Arial" w:cs="Arial"/>
          <w:sz w:val="22"/>
          <w:szCs w:val="22"/>
        </w:rPr>
        <w:t>correctionnelles et pour des faits commis postérieurement à la promulgation de la présente loi, d’une condamnation définitive, dans l’une des situations suivantes :</w:t>
      </w:r>
    </w:p>
    <w:p w:rsidR="00B57390" w:rsidRPr="00D8500A" w:rsidRDefault="00B57390" w:rsidP="00B80F1F">
      <w:pPr>
        <w:jc w:val="both"/>
        <w:rPr>
          <w:rFonts w:ascii="Arial" w:hAnsi="Arial" w:cs="Arial"/>
          <w:sz w:val="22"/>
          <w:szCs w:val="22"/>
        </w:rPr>
      </w:pPr>
    </w:p>
    <w:p w:rsidR="00B57390" w:rsidRPr="00D8500A" w:rsidRDefault="00B57390" w:rsidP="00B80F1F">
      <w:pPr>
        <w:jc w:val="both"/>
        <w:rPr>
          <w:rFonts w:ascii="Arial" w:hAnsi="Arial" w:cs="Arial"/>
          <w:spacing w:val="1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pacing w:val="3"/>
          <w:sz w:val="22"/>
          <w:szCs w:val="22"/>
        </w:rPr>
      </w:pPr>
      <w:r w:rsidRPr="00D8500A">
        <w:rPr>
          <w:rFonts w:ascii="Arial" w:hAnsi="Arial" w:cs="Arial"/>
          <w:spacing w:val="3"/>
          <w:sz w:val="22"/>
          <w:szCs w:val="22"/>
        </w:rPr>
        <w:t>- Exploitant individuel ou en nom collectif, associé ou en participation,</w:t>
      </w:r>
    </w:p>
    <w:p w:rsidR="00B57390" w:rsidRPr="00D8500A" w:rsidRDefault="000259BE" w:rsidP="00B80F1F">
      <w:pPr>
        <w:ind w:right="216"/>
        <w:jc w:val="both"/>
        <w:rPr>
          <w:rFonts w:ascii="Arial" w:hAnsi="Arial" w:cs="Arial"/>
          <w:spacing w:val="3"/>
          <w:sz w:val="22"/>
          <w:szCs w:val="22"/>
        </w:rPr>
      </w:pPr>
      <w:r w:rsidRPr="00D8500A">
        <w:rPr>
          <w:rFonts w:ascii="Arial" w:hAnsi="Arial" w:cs="Arial"/>
          <w:spacing w:val="3"/>
          <w:sz w:val="22"/>
          <w:szCs w:val="22"/>
        </w:rPr>
        <w:t>- Président Directeur Général, Gérant, Administrateur, Directeur Général ou Directeur,</w:t>
      </w:r>
    </w:p>
    <w:p w:rsidR="000259BE" w:rsidRPr="00D8500A" w:rsidRDefault="000259BE" w:rsidP="00B80F1F">
      <w:pPr>
        <w:ind w:right="216"/>
        <w:jc w:val="both"/>
        <w:rPr>
          <w:rFonts w:ascii="Arial" w:hAnsi="Arial" w:cs="Arial"/>
          <w:spacing w:val="2"/>
          <w:sz w:val="22"/>
          <w:szCs w:val="22"/>
        </w:rPr>
      </w:pPr>
      <w:r w:rsidRPr="00D8500A">
        <w:rPr>
          <w:rFonts w:ascii="Arial" w:hAnsi="Arial" w:cs="Arial"/>
          <w:spacing w:val="2"/>
          <w:sz w:val="22"/>
          <w:szCs w:val="22"/>
        </w:rPr>
        <w:t>- Fondé de pouvoir ayant, pour certaines opérations seulement la signature sociale,</w:t>
      </w:r>
    </w:p>
    <w:p w:rsidR="000259BE" w:rsidRPr="00D8500A" w:rsidRDefault="000259BE" w:rsidP="00B80F1F">
      <w:pPr>
        <w:jc w:val="both"/>
        <w:rPr>
          <w:rFonts w:ascii="Arial" w:hAnsi="Arial" w:cs="Arial"/>
          <w:spacing w:val="4"/>
          <w:sz w:val="22"/>
          <w:szCs w:val="22"/>
        </w:rPr>
      </w:pPr>
      <w:r w:rsidRPr="00D8500A">
        <w:rPr>
          <w:rFonts w:ascii="Arial" w:hAnsi="Arial" w:cs="Arial"/>
          <w:spacing w:val="4"/>
          <w:sz w:val="22"/>
          <w:szCs w:val="22"/>
        </w:rPr>
        <w:t>- Association détenant le tiers ou plus de parts sociales.</w:t>
      </w:r>
    </w:p>
    <w:p w:rsidR="00B57390" w:rsidRPr="00D8500A" w:rsidRDefault="00B57390" w:rsidP="00B80F1F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-2"/>
          <w:sz w:val="22"/>
          <w:szCs w:val="22"/>
        </w:rPr>
        <w:t xml:space="preserve">Ces dispositions sont applicables aux entreprises qui sous-traitent une partie quelconque de l’une des </w:t>
      </w:r>
      <w:r w:rsidRPr="00D8500A">
        <w:rPr>
          <w:rFonts w:ascii="Arial" w:hAnsi="Arial" w:cs="Arial"/>
          <w:sz w:val="22"/>
          <w:szCs w:val="22"/>
        </w:rPr>
        <w:t>commandes visées à l’alinéa ci-dessus.</w:t>
      </w:r>
    </w:p>
    <w:p w:rsidR="00B57390" w:rsidRPr="00D8500A" w:rsidRDefault="00B57390" w:rsidP="00B80F1F">
      <w:pPr>
        <w:jc w:val="both"/>
        <w:rPr>
          <w:rFonts w:ascii="Arial" w:hAnsi="Arial" w:cs="Arial"/>
          <w:spacing w:val="2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2"/>
          <w:sz w:val="22"/>
          <w:szCs w:val="22"/>
        </w:rPr>
        <w:t xml:space="preserve">En cas d’inobservation de l’interdiction établie par le présent article, le marché est résilié de plein droit </w:t>
      </w:r>
      <w:r w:rsidRPr="00D8500A">
        <w:rPr>
          <w:rFonts w:ascii="Arial" w:hAnsi="Arial" w:cs="Arial"/>
          <w:spacing w:val="-1"/>
          <w:sz w:val="22"/>
          <w:szCs w:val="22"/>
        </w:rPr>
        <w:t xml:space="preserve">ou mis en règlement aux torts exclusifs du titulaire du marché selon la procédure prévue à l’article 47 du </w:t>
      </w:r>
      <w:r w:rsidRPr="00D8500A">
        <w:rPr>
          <w:rFonts w:ascii="Arial" w:hAnsi="Arial" w:cs="Arial"/>
          <w:sz w:val="22"/>
          <w:szCs w:val="22"/>
        </w:rPr>
        <w:t>Code des Marchés Publics.</w:t>
      </w:r>
    </w:p>
    <w:p w:rsidR="00B57390" w:rsidRDefault="00B57390" w:rsidP="00B80F1F">
      <w:pPr>
        <w:jc w:val="both"/>
        <w:rPr>
          <w:rFonts w:ascii="Arial" w:hAnsi="Arial" w:cs="Arial"/>
          <w:b/>
          <w:bCs/>
          <w:spacing w:val="-4"/>
          <w:w w:val="105"/>
          <w:u w:val="single"/>
        </w:rPr>
      </w:pPr>
    </w:p>
    <w:p w:rsidR="000259BE" w:rsidRDefault="000259BE" w:rsidP="00B80F1F">
      <w:pPr>
        <w:jc w:val="both"/>
        <w:rPr>
          <w:rFonts w:ascii="Arial" w:hAnsi="Arial" w:cs="Arial"/>
          <w:b/>
          <w:bCs/>
          <w:spacing w:val="-4"/>
          <w:w w:val="105"/>
          <w:u w:val="single"/>
        </w:rPr>
      </w:pPr>
      <w:r w:rsidRPr="00B80F1F">
        <w:rPr>
          <w:rFonts w:ascii="Arial" w:hAnsi="Arial" w:cs="Arial"/>
          <w:b/>
          <w:bCs/>
          <w:spacing w:val="-4"/>
          <w:w w:val="105"/>
          <w:u w:val="single"/>
        </w:rPr>
        <w:t>Article 13 : Sanctions</w:t>
      </w:r>
    </w:p>
    <w:p w:rsidR="00B57390" w:rsidRPr="00B80F1F" w:rsidRDefault="00B57390" w:rsidP="00B80F1F">
      <w:pPr>
        <w:jc w:val="both"/>
        <w:rPr>
          <w:rFonts w:ascii="Arial" w:hAnsi="Arial" w:cs="Arial"/>
          <w:b/>
          <w:bCs/>
          <w:spacing w:val="-4"/>
          <w:w w:val="105"/>
          <w:u w:val="single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1"/>
          <w:sz w:val="22"/>
          <w:szCs w:val="22"/>
        </w:rPr>
        <w:t xml:space="preserve">Le titulaire s’engage, pendant la durée du marché, à assurer régulièrement la continuité du service. Au </w:t>
      </w:r>
      <w:r w:rsidRPr="00D8500A">
        <w:rPr>
          <w:rFonts w:ascii="Arial" w:hAnsi="Arial" w:cs="Arial"/>
          <w:spacing w:val="5"/>
          <w:sz w:val="22"/>
          <w:szCs w:val="22"/>
        </w:rPr>
        <w:t xml:space="preserve">cas où il ne pourrait assurer lui-même la préparation et la livraison des repas, il s’engage à faire exécuter ce service par une autre société dans les conditions du présent CCAP, sous sa propre </w:t>
      </w:r>
      <w:r w:rsidRPr="00D8500A">
        <w:rPr>
          <w:rFonts w:ascii="Arial" w:hAnsi="Arial" w:cs="Arial"/>
          <w:sz w:val="22"/>
          <w:szCs w:val="22"/>
        </w:rPr>
        <w:t>responsabilité et à ses frais.</w:t>
      </w:r>
    </w:p>
    <w:p w:rsidR="00B57390" w:rsidRPr="00B80F1F" w:rsidRDefault="00B57390" w:rsidP="00B80F1F">
      <w:pPr>
        <w:jc w:val="both"/>
        <w:rPr>
          <w:rFonts w:ascii="Arial" w:hAnsi="Arial" w:cs="Arial"/>
        </w:rPr>
      </w:pPr>
    </w:p>
    <w:p w:rsidR="00B57390" w:rsidRPr="00B57390" w:rsidRDefault="000259BE" w:rsidP="00B80F1F">
      <w:pPr>
        <w:jc w:val="both"/>
        <w:rPr>
          <w:rFonts w:ascii="Arial" w:hAnsi="Arial" w:cs="Arial"/>
          <w:b/>
          <w:bCs/>
          <w:spacing w:val="2"/>
          <w:w w:val="105"/>
        </w:rPr>
      </w:pPr>
      <w:r w:rsidRPr="00B57390">
        <w:rPr>
          <w:rFonts w:ascii="Arial" w:hAnsi="Arial" w:cs="Arial"/>
          <w:b/>
          <w:bCs/>
          <w:spacing w:val="2"/>
          <w:w w:val="105"/>
        </w:rPr>
        <w:t xml:space="preserve">Pénalités : </w:t>
      </w:r>
    </w:p>
    <w:p w:rsidR="00B57390" w:rsidRDefault="00B57390" w:rsidP="00B80F1F">
      <w:pPr>
        <w:jc w:val="both"/>
        <w:rPr>
          <w:rFonts w:ascii="Arial" w:hAnsi="Arial" w:cs="Arial"/>
          <w:b/>
          <w:bCs/>
          <w:spacing w:val="2"/>
          <w:w w:val="105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b/>
          <w:bCs/>
          <w:w w:val="105"/>
          <w:sz w:val="22"/>
          <w:szCs w:val="22"/>
        </w:rPr>
      </w:pPr>
      <w:r w:rsidRPr="00D8500A">
        <w:rPr>
          <w:rFonts w:ascii="Arial" w:hAnsi="Arial" w:cs="Arial"/>
          <w:spacing w:val="2"/>
          <w:sz w:val="22"/>
          <w:szCs w:val="22"/>
        </w:rPr>
        <w:t xml:space="preserve">Lors de la survenance d’une défaillance dans la fourniture des repas (sauf cas de force </w:t>
      </w:r>
      <w:r w:rsidRPr="00D8500A">
        <w:rPr>
          <w:rFonts w:ascii="Arial" w:hAnsi="Arial" w:cs="Arial"/>
          <w:sz w:val="22"/>
          <w:szCs w:val="22"/>
        </w:rPr>
        <w:t>majeure ou de retard imputable à la Commune), des pénalités seront appliquées aux titulaires.</w:t>
      </w:r>
    </w:p>
    <w:p w:rsidR="00B57390" w:rsidRDefault="00B57390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:rsidR="00D8500A" w:rsidRPr="00D8500A" w:rsidRDefault="00D8500A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  <w:r w:rsidRPr="00D8500A">
        <w:rPr>
          <w:rFonts w:ascii="Arial" w:hAnsi="Arial" w:cs="Arial"/>
          <w:spacing w:val="-2"/>
          <w:sz w:val="22"/>
          <w:szCs w:val="22"/>
          <w:u w:val="single"/>
        </w:rPr>
        <w:lastRenderedPageBreak/>
        <w:t xml:space="preserve">Elles seront égales à : </w:t>
      </w:r>
    </w:p>
    <w:p w:rsidR="00B57390" w:rsidRPr="00D8500A" w:rsidRDefault="00B57390" w:rsidP="00B80F1F">
      <w:pPr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:rsidR="000259BE" w:rsidRPr="00D8500A" w:rsidRDefault="000259BE" w:rsidP="00B57390">
      <w:pPr>
        <w:numPr>
          <w:ilvl w:val="0"/>
          <w:numId w:val="16"/>
        </w:numPr>
        <w:jc w:val="both"/>
        <w:rPr>
          <w:rFonts w:ascii="Arial" w:hAnsi="Arial" w:cs="Arial"/>
          <w:spacing w:val="2"/>
          <w:sz w:val="22"/>
          <w:szCs w:val="22"/>
        </w:rPr>
      </w:pPr>
      <w:r w:rsidRPr="00D8500A">
        <w:rPr>
          <w:rFonts w:ascii="Arial" w:hAnsi="Arial" w:cs="Arial"/>
          <w:spacing w:val="2"/>
          <w:sz w:val="22"/>
          <w:szCs w:val="22"/>
        </w:rPr>
        <w:t>100% du prix unitaire du repas, par repas fourni partiellement.</w:t>
      </w:r>
    </w:p>
    <w:p w:rsidR="00B57390" w:rsidRPr="00D8500A" w:rsidRDefault="00B57390" w:rsidP="00B57390">
      <w:pPr>
        <w:ind w:left="720"/>
        <w:jc w:val="both"/>
        <w:rPr>
          <w:rFonts w:ascii="Arial" w:hAnsi="Arial" w:cs="Arial"/>
          <w:spacing w:val="2"/>
          <w:sz w:val="22"/>
          <w:szCs w:val="22"/>
        </w:rPr>
      </w:pPr>
    </w:p>
    <w:p w:rsidR="000259BE" w:rsidRPr="00D8500A" w:rsidRDefault="000259BE" w:rsidP="00B573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3"/>
          <w:sz w:val="22"/>
          <w:szCs w:val="22"/>
        </w:rPr>
        <w:t xml:space="preserve">100% du prix unitaire du repas et remboursement des frais engagés par la collectivité par repas </w:t>
      </w:r>
      <w:r w:rsidRPr="00D8500A">
        <w:rPr>
          <w:rFonts w:ascii="Arial" w:hAnsi="Arial" w:cs="Arial"/>
          <w:sz w:val="22"/>
          <w:szCs w:val="22"/>
        </w:rPr>
        <w:t>non livré dans les temps impartis ou en cas d’interruption du service.</w:t>
      </w:r>
    </w:p>
    <w:p w:rsidR="00B57390" w:rsidRPr="00D8500A" w:rsidRDefault="00B57390" w:rsidP="00B573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57390" w:rsidRPr="00D8500A" w:rsidRDefault="000259BE" w:rsidP="00B57390">
      <w:pPr>
        <w:numPr>
          <w:ilvl w:val="0"/>
          <w:numId w:val="16"/>
        </w:numPr>
        <w:ind w:right="1656"/>
        <w:jc w:val="both"/>
        <w:rPr>
          <w:rFonts w:ascii="Arial" w:hAnsi="Arial" w:cs="Arial"/>
          <w:spacing w:val="2"/>
          <w:sz w:val="22"/>
          <w:szCs w:val="22"/>
        </w:rPr>
      </w:pPr>
      <w:r w:rsidRPr="00D8500A">
        <w:rPr>
          <w:rFonts w:ascii="Arial" w:hAnsi="Arial" w:cs="Arial"/>
          <w:spacing w:val="2"/>
          <w:sz w:val="22"/>
          <w:szCs w:val="22"/>
        </w:rPr>
        <w:t xml:space="preserve">100 € en cas de non-conformité avec les règles en vigueur en matière de sécurité. </w:t>
      </w:r>
    </w:p>
    <w:p w:rsidR="00B57390" w:rsidRPr="00D8500A" w:rsidRDefault="00B57390" w:rsidP="00B57390">
      <w:pPr>
        <w:ind w:left="720" w:right="1656"/>
        <w:jc w:val="both"/>
        <w:rPr>
          <w:rFonts w:ascii="Arial" w:hAnsi="Arial" w:cs="Arial"/>
          <w:spacing w:val="2"/>
          <w:sz w:val="22"/>
          <w:szCs w:val="22"/>
        </w:rPr>
      </w:pPr>
    </w:p>
    <w:p w:rsidR="000259BE" w:rsidRPr="00D8500A" w:rsidRDefault="000259BE" w:rsidP="00B57390">
      <w:pPr>
        <w:numPr>
          <w:ilvl w:val="0"/>
          <w:numId w:val="16"/>
        </w:numPr>
        <w:ind w:right="1656"/>
        <w:jc w:val="both"/>
        <w:rPr>
          <w:rFonts w:ascii="Arial" w:hAnsi="Arial" w:cs="Arial"/>
          <w:spacing w:val="2"/>
          <w:sz w:val="22"/>
          <w:szCs w:val="22"/>
        </w:rPr>
      </w:pPr>
      <w:r w:rsidRPr="00D8500A">
        <w:rPr>
          <w:rFonts w:ascii="Arial" w:hAnsi="Arial" w:cs="Arial"/>
          <w:spacing w:val="2"/>
          <w:sz w:val="22"/>
          <w:szCs w:val="22"/>
        </w:rPr>
        <w:t>100 € en cas de non-conformité avec les règles en vigueur en matière d’hygiène.</w:t>
      </w:r>
    </w:p>
    <w:p w:rsidR="00B57390" w:rsidRPr="00D8500A" w:rsidRDefault="00B57390" w:rsidP="00B57390">
      <w:pPr>
        <w:ind w:left="720" w:right="1656"/>
        <w:jc w:val="both"/>
        <w:rPr>
          <w:rFonts w:ascii="Arial" w:hAnsi="Arial" w:cs="Arial"/>
          <w:spacing w:val="2"/>
          <w:sz w:val="22"/>
          <w:szCs w:val="22"/>
        </w:rPr>
      </w:pPr>
    </w:p>
    <w:p w:rsidR="000259BE" w:rsidRPr="00D8500A" w:rsidRDefault="000259BE" w:rsidP="00B5739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3"/>
          <w:sz w:val="22"/>
          <w:szCs w:val="22"/>
        </w:rPr>
        <w:t>10 € par jour de retard en cas de non envoi des menus, sous fichier électronique, après mise</w:t>
      </w:r>
      <w:r w:rsidR="00B57390" w:rsidRPr="00D8500A">
        <w:rPr>
          <w:rFonts w:ascii="Arial" w:hAnsi="Arial" w:cs="Arial"/>
          <w:spacing w:val="3"/>
          <w:sz w:val="22"/>
          <w:szCs w:val="22"/>
        </w:rPr>
        <w:t xml:space="preserve"> </w:t>
      </w:r>
      <w:r w:rsidRPr="00D8500A">
        <w:rPr>
          <w:rFonts w:ascii="Arial" w:hAnsi="Arial" w:cs="Arial"/>
          <w:spacing w:val="3"/>
          <w:sz w:val="22"/>
          <w:szCs w:val="22"/>
        </w:rPr>
        <w:t>en</w:t>
      </w:r>
      <w:r w:rsidR="00B57390" w:rsidRPr="00D8500A">
        <w:rPr>
          <w:rFonts w:ascii="Arial" w:hAnsi="Arial" w:cs="Arial"/>
          <w:spacing w:val="3"/>
          <w:sz w:val="22"/>
          <w:szCs w:val="22"/>
        </w:rPr>
        <w:t xml:space="preserve"> </w:t>
      </w:r>
      <w:r w:rsidRPr="00D8500A">
        <w:rPr>
          <w:rFonts w:ascii="Arial" w:hAnsi="Arial" w:cs="Arial"/>
          <w:sz w:val="22"/>
          <w:szCs w:val="22"/>
        </w:rPr>
        <w:t>demeure effectuée par fax restée sans effet dans un délai de 2 jours ouvrable (art 3 du CCTP).</w:t>
      </w:r>
    </w:p>
    <w:p w:rsidR="00B57390" w:rsidRPr="00B80F1F" w:rsidRDefault="00B57390" w:rsidP="00B57390">
      <w:pPr>
        <w:jc w:val="both"/>
        <w:rPr>
          <w:rFonts w:ascii="Arial" w:hAnsi="Arial" w:cs="Arial"/>
        </w:rPr>
      </w:pPr>
    </w:p>
    <w:p w:rsidR="000259BE" w:rsidRDefault="000259BE" w:rsidP="00B80F1F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  <w:r w:rsidRPr="00B80F1F">
        <w:rPr>
          <w:rFonts w:ascii="Arial" w:hAnsi="Arial" w:cs="Arial"/>
          <w:b/>
          <w:bCs/>
          <w:spacing w:val="-6"/>
          <w:w w:val="105"/>
          <w:u w:val="single"/>
        </w:rPr>
        <w:t xml:space="preserve">Article 14 - Assurances </w:t>
      </w:r>
    </w:p>
    <w:p w:rsidR="00B57390" w:rsidRPr="00B80F1F" w:rsidRDefault="00B57390" w:rsidP="00B80F1F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4"/>
          <w:sz w:val="22"/>
          <w:szCs w:val="22"/>
        </w:rPr>
        <w:t xml:space="preserve">Le fournisseur sera tenu, au titre du contrat passé, de souscrire les assurances nécessaires pour </w:t>
      </w:r>
      <w:r w:rsidRPr="00D8500A">
        <w:rPr>
          <w:rFonts w:ascii="Arial" w:hAnsi="Arial" w:cs="Arial"/>
          <w:spacing w:val="-2"/>
          <w:sz w:val="22"/>
          <w:szCs w:val="22"/>
        </w:rPr>
        <w:t xml:space="preserve">garantir la responsabilité civile qu’il est susceptible d’encourir à raison de dommages causés aux tiers </w:t>
      </w:r>
      <w:r w:rsidRPr="00D8500A">
        <w:rPr>
          <w:rFonts w:ascii="Arial" w:hAnsi="Arial" w:cs="Arial"/>
          <w:sz w:val="22"/>
          <w:szCs w:val="22"/>
        </w:rPr>
        <w:t>(dommages corporels et matériels y compris le risque d’intoxication alimentaire) :</w:t>
      </w:r>
    </w:p>
    <w:p w:rsidR="00B57390" w:rsidRPr="00D8500A" w:rsidRDefault="00B57390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5739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4"/>
          <w:sz w:val="22"/>
          <w:szCs w:val="22"/>
        </w:rPr>
        <w:t xml:space="preserve">Par le personnel salarié de l’entreprise ou toute autre personne sous la responsabilité de </w:t>
      </w:r>
      <w:r w:rsidRPr="00D8500A">
        <w:rPr>
          <w:rFonts w:ascii="Arial" w:hAnsi="Arial" w:cs="Arial"/>
          <w:sz w:val="22"/>
          <w:szCs w:val="22"/>
        </w:rPr>
        <w:t>celle-ci dans l’activité nécessitée par l’exécution du contrat,</w:t>
      </w:r>
    </w:p>
    <w:p w:rsidR="000259BE" w:rsidRPr="00D8500A" w:rsidRDefault="000259BE" w:rsidP="00B57390">
      <w:pPr>
        <w:numPr>
          <w:ilvl w:val="0"/>
          <w:numId w:val="17"/>
        </w:numPr>
        <w:jc w:val="both"/>
        <w:rPr>
          <w:rFonts w:ascii="Arial" w:hAnsi="Arial" w:cs="Arial"/>
          <w:spacing w:val="1"/>
          <w:sz w:val="22"/>
          <w:szCs w:val="22"/>
        </w:rPr>
      </w:pPr>
      <w:r w:rsidRPr="00D8500A">
        <w:rPr>
          <w:rFonts w:ascii="Arial" w:hAnsi="Arial" w:cs="Arial"/>
          <w:spacing w:val="1"/>
          <w:sz w:val="22"/>
          <w:szCs w:val="22"/>
        </w:rPr>
        <w:t>Par le matériel et les produits utilisés,</w:t>
      </w:r>
    </w:p>
    <w:p w:rsidR="000259BE" w:rsidRPr="00D8500A" w:rsidRDefault="000259BE" w:rsidP="00B5739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-1"/>
          <w:sz w:val="22"/>
          <w:szCs w:val="22"/>
        </w:rPr>
        <w:t xml:space="preserve">Du fait des prestations exécutées ou du fait d’un événement engageant la responsabilité de </w:t>
      </w:r>
      <w:r w:rsidRPr="00D8500A">
        <w:rPr>
          <w:rFonts w:ascii="Arial" w:hAnsi="Arial" w:cs="Arial"/>
          <w:sz w:val="22"/>
          <w:szCs w:val="22"/>
        </w:rPr>
        <w:t>l’entreprise.</w:t>
      </w:r>
    </w:p>
    <w:p w:rsidR="00B57390" w:rsidRDefault="00B57390" w:rsidP="00B80F1F">
      <w:pPr>
        <w:jc w:val="both"/>
        <w:rPr>
          <w:rFonts w:ascii="Arial" w:hAnsi="Arial" w:cs="Arial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z w:val="22"/>
          <w:szCs w:val="22"/>
        </w:rPr>
        <w:t>En cas de sinistre, le titulaire doit prendre toutes dispositions pour qu’il n’y ait pas d’interruption dans l’exécution du marché.</w:t>
      </w:r>
    </w:p>
    <w:p w:rsidR="00B57390" w:rsidRPr="00D8500A" w:rsidRDefault="00B57390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-3"/>
          <w:sz w:val="22"/>
          <w:szCs w:val="22"/>
        </w:rPr>
        <w:t xml:space="preserve">Le fournisseur du marché sera tenu de présenter une copie de la police souscrite à cet effet ainsi qu’une </w:t>
      </w:r>
      <w:r w:rsidRPr="00D8500A">
        <w:rPr>
          <w:rFonts w:ascii="Arial" w:hAnsi="Arial" w:cs="Arial"/>
          <w:spacing w:val="3"/>
          <w:sz w:val="22"/>
          <w:szCs w:val="22"/>
        </w:rPr>
        <w:t xml:space="preserve">attestation délivrée par la compagnie d’assurance justifiant le paiement de la prime afférente de la </w:t>
      </w:r>
      <w:r w:rsidRPr="00D8500A">
        <w:rPr>
          <w:rFonts w:ascii="Arial" w:hAnsi="Arial" w:cs="Arial"/>
          <w:sz w:val="22"/>
          <w:szCs w:val="22"/>
        </w:rPr>
        <w:t>période en cours.</w:t>
      </w:r>
    </w:p>
    <w:p w:rsidR="00B57390" w:rsidRDefault="00B57390" w:rsidP="00B80F1F">
      <w:pPr>
        <w:jc w:val="both"/>
        <w:rPr>
          <w:rFonts w:ascii="Arial" w:hAnsi="Arial" w:cs="Arial"/>
          <w:b/>
          <w:bCs/>
          <w:u w:val="single"/>
        </w:rPr>
      </w:pPr>
    </w:p>
    <w:p w:rsidR="000259BE" w:rsidRDefault="000259BE" w:rsidP="00B80F1F">
      <w:pPr>
        <w:jc w:val="both"/>
        <w:rPr>
          <w:rFonts w:ascii="Arial" w:hAnsi="Arial" w:cs="Arial"/>
          <w:b/>
          <w:bCs/>
          <w:u w:val="single"/>
        </w:rPr>
      </w:pPr>
      <w:r w:rsidRPr="00B80F1F">
        <w:rPr>
          <w:rFonts w:ascii="Arial" w:hAnsi="Arial" w:cs="Arial"/>
          <w:b/>
          <w:bCs/>
          <w:u w:val="single"/>
        </w:rPr>
        <w:t>Article 15 – Résiliation du marché</w:t>
      </w:r>
    </w:p>
    <w:p w:rsidR="00B57390" w:rsidRPr="00B80F1F" w:rsidRDefault="00B57390" w:rsidP="00B80F1F">
      <w:pPr>
        <w:jc w:val="both"/>
        <w:rPr>
          <w:rFonts w:ascii="Arial" w:hAnsi="Arial" w:cs="Arial"/>
          <w:b/>
          <w:bCs/>
          <w:u w:val="single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4"/>
          <w:sz w:val="22"/>
          <w:szCs w:val="22"/>
        </w:rPr>
        <w:t xml:space="preserve">En application des articles 24, 25, 26, 27, 29, 30, 31 du C.C.A.G. de fournitures courantes et des </w:t>
      </w:r>
      <w:r w:rsidRPr="00D8500A">
        <w:rPr>
          <w:rFonts w:ascii="Arial" w:hAnsi="Arial" w:cs="Arial"/>
          <w:spacing w:val="7"/>
          <w:sz w:val="22"/>
          <w:szCs w:val="22"/>
        </w:rPr>
        <w:t xml:space="preserve">services, le présent marché pourra être résilié avec un préavis de trois mois, à compter du fait </w:t>
      </w:r>
      <w:r w:rsidRPr="00D8500A">
        <w:rPr>
          <w:rFonts w:ascii="Arial" w:hAnsi="Arial" w:cs="Arial"/>
          <w:sz w:val="22"/>
          <w:szCs w:val="22"/>
        </w:rPr>
        <w:t>générateur.</w:t>
      </w:r>
    </w:p>
    <w:p w:rsidR="00875DB3" w:rsidRPr="00D8500A" w:rsidRDefault="00875DB3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5"/>
          <w:sz w:val="22"/>
          <w:szCs w:val="22"/>
        </w:rPr>
        <w:t xml:space="preserve">Il sera résilié de plein droit, sans préavis, en application de l’article 28 du dit C.C.A.G en cas de </w:t>
      </w:r>
      <w:r w:rsidRPr="00D8500A">
        <w:rPr>
          <w:rFonts w:ascii="Arial" w:hAnsi="Arial" w:cs="Arial"/>
          <w:sz w:val="22"/>
          <w:szCs w:val="22"/>
        </w:rPr>
        <w:t>manquements graves dans la prestation du service du fournisseur.</w:t>
      </w:r>
    </w:p>
    <w:p w:rsidR="00875DB3" w:rsidRPr="00D8500A" w:rsidRDefault="00875DB3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z w:val="22"/>
          <w:szCs w:val="22"/>
        </w:rPr>
        <w:t>Le pouvoir adjudicateur peut également mettre fin, à tout moment, à l’exécution des prestations pour un motif d’intérêt général. Dans ce cas, le titulaire a droit à être indemnisé du préjudice qu’il subit du fait de cette décision, selon les modalités prévues à l’Article 33 CCAG « F</w:t>
      </w:r>
      <w:r w:rsidR="00767134">
        <w:rPr>
          <w:rFonts w:ascii="Arial" w:hAnsi="Arial" w:cs="Arial"/>
          <w:sz w:val="22"/>
          <w:szCs w:val="22"/>
        </w:rPr>
        <w:t>&amp;</w:t>
      </w:r>
      <w:r w:rsidRPr="00D8500A">
        <w:rPr>
          <w:rFonts w:ascii="Arial" w:hAnsi="Arial" w:cs="Arial"/>
          <w:sz w:val="22"/>
          <w:szCs w:val="22"/>
        </w:rPr>
        <w:t>S ».</w:t>
      </w:r>
    </w:p>
    <w:p w:rsidR="00875DB3" w:rsidRPr="00D8500A" w:rsidRDefault="00875DB3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z w:val="22"/>
          <w:szCs w:val="22"/>
        </w:rPr>
        <w:t xml:space="preserve">De même, le pouvoir adjudicateur peut également mettre fin, à tout moment et sans indemnité pour le </w:t>
      </w:r>
      <w:r w:rsidRPr="00D8500A">
        <w:rPr>
          <w:rFonts w:ascii="Arial" w:hAnsi="Arial" w:cs="Arial"/>
          <w:spacing w:val="-1"/>
          <w:sz w:val="22"/>
          <w:szCs w:val="22"/>
        </w:rPr>
        <w:t xml:space="preserve">titulaire relatif au préjudice qu’il subit du fait de cette décision, à l’exécution des prestations suite à une </w:t>
      </w:r>
      <w:r w:rsidRPr="00D8500A">
        <w:rPr>
          <w:rFonts w:ascii="Arial" w:hAnsi="Arial" w:cs="Arial"/>
          <w:sz w:val="22"/>
          <w:szCs w:val="22"/>
        </w:rPr>
        <w:t>intoxication alimentaire imputable au titulaire, nonobstant les poursuites légitimes à son encontre.</w:t>
      </w:r>
    </w:p>
    <w:p w:rsidR="00875DB3" w:rsidRPr="00D8500A" w:rsidRDefault="00875DB3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-3"/>
          <w:sz w:val="22"/>
          <w:szCs w:val="22"/>
        </w:rPr>
        <w:t xml:space="preserve">La décision de résiliation du marché est notifiée au titulaire. Sous réserve des dispositions particulières </w:t>
      </w:r>
      <w:r w:rsidRPr="00D8500A">
        <w:rPr>
          <w:rFonts w:ascii="Arial" w:hAnsi="Arial" w:cs="Arial"/>
          <w:spacing w:val="1"/>
          <w:sz w:val="22"/>
          <w:szCs w:val="22"/>
        </w:rPr>
        <w:t>mentionnées ci-après, la résiliation prend effet à la date fixée dans la décision de</w:t>
      </w:r>
      <w:r w:rsidRPr="00B80F1F">
        <w:rPr>
          <w:rFonts w:ascii="Arial" w:hAnsi="Arial" w:cs="Arial"/>
          <w:spacing w:val="1"/>
        </w:rPr>
        <w:t xml:space="preserve"> résiliation ou, à </w:t>
      </w:r>
      <w:r w:rsidRPr="00D8500A">
        <w:rPr>
          <w:rFonts w:ascii="Arial" w:hAnsi="Arial" w:cs="Arial"/>
          <w:spacing w:val="1"/>
          <w:sz w:val="22"/>
          <w:szCs w:val="22"/>
        </w:rPr>
        <w:t xml:space="preserve">défaut, </w:t>
      </w:r>
      <w:r w:rsidRPr="00D8500A">
        <w:rPr>
          <w:rFonts w:ascii="Arial" w:hAnsi="Arial" w:cs="Arial"/>
          <w:sz w:val="22"/>
          <w:szCs w:val="22"/>
        </w:rPr>
        <w:t>à la date de sa notification.</w:t>
      </w:r>
    </w:p>
    <w:p w:rsidR="00875DB3" w:rsidRDefault="00875DB3" w:rsidP="00B80F1F">
      <w:pPr>
        <w:jc w:val="both"/>
        <w:rPr>
          <w:rFonts w:ascii="Arial" w:hAnsi="Arial" w:cs="Arial"/>
        </w:rPr>
      </w:pPr>
    </w:p>
    <w:p w:rsidR="00D8500A" w:rsidRPr="00B80F1F" w:rsidRDefault="00D8500A" w:rsidP="00B80F1F">
      <w:pPr>
        <w:jc w:val="both"/>
        <w:rPr>
          <w:rFonts w:ascii="Arial" w:hAnsi="Arial" w:cs="Arial"/>
        </w:rPr>
      </w:pPr>
    </w:p>
    <w:p w:rsidR="000259BE" w:rsidRDefault="000259BE" w:rsidP="00B80F1F">
      <w:pPr>
        <w:jc w:val="both"/>
        <w:rPr>
          <w:rFonts w:ascii="Arial" w:hAnsi="Arial" w:cs="Arial"/>
          <w:b/>
          <w:bCs/>
          <w:spacing w:val="-3"/>
          <w:u w:val="single"/>
        </w:rPr>
      </w:pPr>
      <w:r w:rsidRPr="00875DB3">
        <w:rPr>
          <w:rFonts w:ascii="Arial" w:hAnsi="Arial" w:cs="Arial"/>
          <w:b/>
          <w:bCs/>
          <w:spacing w:val="-3"/>
          <w:w w:val="105"/>
          <w:u w:val="single"/>
        </w:rPr>
        <w:lastRenderedPageBreak/>
        <w:t xml:space="preserve">Article 16 – </w:t>
      </w:r>
      <w:r w:rsidRPr="00875DB3">
        <w:rPr>
          <w:rFonts w:ascii="Arial" w:hAnsi="Arial" w:cs="Arial"/>
          <w:b/>
          <w:bCs/>
          <w:spacing w:val="-3"/>
          <w:u w:val="single"/>
        </w:rPr>
        <w:t xml:space="preserve">application du C.C.A.G. </w:t>
      </w:r>
    </w:p>
    <w:p w:rsidR="00875DB3" w:rsidRPr="00875DB3" w:rsidRDefault="00875DB3" w:rsidP="00B80F1F">
      <w:pPr>
        <w:jc w:val="both"/>
        <w:rPr>
          <w:rFonts w:ascii="Arial" w:hAnsi="Arial" w:cs="Arial"/>
          <w:b/>
          <w:bCs/>
          <w:spacing w:val="-3"/>
          <w:u w:val="single"/>
        </w:rPr>
      </w:pPr>
    </w:p>
    <w:p w:rsidR="000259BE" w:rsidRPr="00D8500A" w:rsidRDefault="000259BE" w:rsidP="00B80F1F">
      <w:pPr>
        <w:ind w:right="288"/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z w:val="22"/>
          <w:szCs w:val="22"/>
        </w:rPr>
        <w:t>Il sera fait application des Clauses Administratives Générales, applicables aux marchés publics de fournitures courantes et de services (arrêté du 19 janvier 2009 – version consolidée au 20 mars 2009)</w:t>
      </w:r>
    </w:p>
    <w:p w:rsidR="00875DB3" w:rsidRPr="00B80F1F" w:rsidRDefault="00875DB3" w:rsidP="00B80F1F">
      <w:pPr>
        <w:ind w:right="288"/>
        <w:jc w:val="both"/>
        <w:rPr>
          <w:rFonts w:ascii="Arial" w:hAnsi="Arial" w:cs="Arial"/>
        </w:rPr>
      </w:pPr>
    </w:p>
    <w:p w:rsidR="000259BE" w:rsidRDefault="000259BE" w:rsidP="00B80F1F">
      <w:pPr>
        <w:jc w:val="both"/>
        <w:rPr>
          <w:rFonts w:ascii="Arial" w:hAnsi="Arial" w:cs="Arial"/>
          <w:b/>
          <w:bCs/>
          <w:u w:val="single"/>
        </w:rPr>
      </w:pPr>
      <w:r w:rsidRPr="00B80F1F">
        <w:rPr>
          <w:rFonts w:ascii="Arial" w:hAnsi="Arial" w:cs="Arial"/>
          <w:b/>
          <w:bCs/>
          <w:u w:val="single"/>
        </w:rPr>
        <w:t>Article 17 – Litiges</w:t>
      </w:r>
    </w:p>
    <w:p w:rsidR="00875DB3" w:rsidRPr="00B80F1F" w:rsidRDefault="00875DB3" w:rsidP="00B80F1F">
      <w:pPr>
        <w:jc w:val="both"/>
        <w:rPr>
          <w:rFonts w:ascii="Arial" w:hAnsi="Arial" w:cs="Arial"/>
          <w:b/>
          <w:bCs/>
          <w:u w:val="single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-1"/>
          <w:sz w:val="22"/>
          <w:szCs w:val="22"/>
        </w:rPr>
        <w:t xml:space="preserve">Il est formellement spécifié qu’en aucun cas ou pour quelques motifs que ce soit, les contestations qui </w:t>
      </w:r>
      <w:r w:rsidRPr="00D8500A">
        <w:rPr>
          <w:rFonts w:ascii="Arial" w:hAnsi="Arial" w:cs="Arial"/>
          <w:sz w:val="22"/>
          <w:szCs w:val="22"/>
        </w:rPr>
        <w:t>pourraient survenir entre la Commune de CHAPET et le fournisseur ne pourront être invoqué</w:t>
      </w:r>
      <w:r w:rsidR="00875DB3" w:rsidRPr="00D8500A">
        <w:rPr>
          <w:rFonts w:ascii="Arial" w:hAnsi="Arial" w:cs="Arial"/>
          <w:sz w:val="22"/>
          <w:szCs w:val="22"/>
        </w:rPr>
        <w:t>es</w:t>
      </w:r>
      <w:r w:rsidRPr="00D8500A">
        <w:rPr>
          <w:rFonts w:ascii="Arial" w:hAnsi="Arial" w:cs="Arial"/>
          <w:sz w:val="22"/>
          <w:szCs w:val="22"/>
        </w:rPr>
        <w:t xml:space="preserve"> par ce dernier comme cause d’arrêt ou de suspension, même momentanée, des prestations à effectuer.</w:t>
      </w:r>
    </w:p>
    <w:p w:rsidR="00875DB3" w:rsidRPr="00D8500A" w:rsidRDefault="00875DB3" w:rsidP="00B80F1F">
      <w:pPr>
        <w:jc w:val="both"/>
        <w:rPr>
          <w:rFonts w:ascii="Arial" w:hAnsi="Arial" w:cs="Arial"/>
          <w:sz w:val="22"/>
          <w:szCs w:val="22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pacing w:val="1"/>
          <w:sz w:val="22"/>
          <w:szCs w:val="22"/>
        </w:rPr>
        <w:t xml:space="preserve">Pour toutes les contestations auxquelles le présent marché pourrait donner lieu, les parties conviennent </w:t>
      </w:r>
      <w:r w:rsidRPr="00D8500A">
        <w:rPr>
          <w:rFonts w:ascii="Arial" w:hAnsi="Arial" w:cs="Arial"/>
          <w:sz w:val="22"/>
          <w:szCs w:val="22"/>
        </w:rPr>
        <w:t>de l’attribution de juridiction au Tribunal Administratif de Versailles.</w:t>
      </w:r>
    </w:p>
    <w:p w:rsidR="00875DB3" w:rsidRPr="00B80F1F" w:rsidRDefault="00875DB3" w:rsidP="00B80F1F">
      <w:pPr>
        <w:jc w:val="both"/>
        <w:rPr>
          <w:rFonts w:ascii="Arial" w:hAnsi="Arial" w:cs="Arial"/>
        </w:rPr>
      </w:pPr>
    </w:p>
    <w:p w:rsidR="000259BE" w:rsidRDefault="000259BE" w:rsidP="00B80F1F">
      <w:pPr>
        <w:jc w:val="both"/>
        <w:rPr>
          <w:rFonts w:ascii="Arial" w:hAnsi="Arial" w:cs="Arial"/>
          <w:b/>
          <w:bCs/>
          <w:u w:val="single"/>
        </w:rPr>
      </w:pPr>
      <w:r w:rsidRPr="00B80F1F">
        <w:rPr>
          <w:rFonts w:ascii="Arial" w:hAnsi="Arial" w:cs="Arial"/>
          <w:b/>
          <w:bCs/>
          <w:u w:val="single"/>
        </w:rPr>
        <w:t>Article 18 – Timbre et enregistrement</w:t>
      </w:r>
    </w:p>
    <w:p w:rsidR="00875DB3" w:rsidRPr="00B80F1F" w:rsidRDefault="00875DB3" w:rsidP="00B80F1F">
      <w:pPr>
        <w:jc w:val="both"/>
        <w:rPr>
          <w:rFonts w:ascii="Arial" w:hAnsi="Arial" w:cs="Arial"/>
          <w:u w:val="single"/>
        </w:rPr>
      </w:pPr>
    </w:p>
    <w:p w:rsidR="000259BE" w:rsidRPr="00D8500A" w:rsidRDefault="000259BE" w:rsidP="00B80F1F">
      <w:pPr>
        <w:jc w:val="both"/>
        <w:rPr>
          <w:rFonts w:ascii="Arial" w:hAnsi="Arial" w:cs="Arial"/>
          <w:sz w:val="22"/>
          <w:szCs w:val="22"/>
        </w:rPr>
      </w:pPr>
      <w:r w:rsidRPr="00D8500A">
        <w:rPr>
          <w:rFonts w:ascii="Arial" w:hAnsi="Arial" w:cs="Arial"/>
          <w:sz w:val="22"/>
          <w:szCs w:val="22"/>
        </w:rPr>
        <w:t>Au terme de la réglementation en vigueur, le présent marché est dispensé de la formalité et du droit proportionnel d’enregistrement.</w:t>
      </w:r>
    </w:p>
    <w:p w:rsidR="00875DB3" w:rsidRPr="00D8500A" w:rsidRDefault="00875DB3" w:rsidP="00B80F1F">
      <w:pPr>
        <w:tabs>
          <w:tab w:val="right" w:pos="4518"/>
        </w:tabs>
        <w:jc w:val="both"/>
        <w:rPr>
          <w:rFonts w:ascii="Arial" w:hAnsi="Arial" w:cs="Arial"/>
          <w:sz w:val="22"/>
          <w:szCs w:val="22"/>
        </w:rPr>
      </w:pPr>
    </w:p>
    <w:p w:rsidR="00D8500A" w:rsidRDefault="00D8500A" w:rsidP="00B80F1F">
      <w:pPr>
        <w:tabs>
          <w:tab w:val="right" w:pos="4518"/>
        </w:tabs>
        <w:jc w:val="both"/>
        <w:rPr>
          <w:rFonts w:ascii="Arial" w:hAnsi="Arial" w:cs="Arial"/>
        </w:rPr>
      </w:pPr>
    </w:p>
    <w:p w:rsidR="00D8500A" w:rsidRDefault="00D8500A" w:rsidP="00B80F1F">
      <w:pPr>
        <w:tabs>
          <w:tab w:val="right" w:pos="4518"/>
        </w:tabs>
        <w:jc w:val="both"/>
        <w:rPr>
          <w:rFonts w:ascii="Arial" w:hAnsi="Arial" w:cs="Arial"/>
        </w:rPr>
      </w:pPr>
    </w:p>
    <w:p w:rsidR="00D8500A" w:rsidRDefault="00D8500A" w:rsidP="00B80F1F">
      <w:pPr>
        <w:tabs>
          <w:tab w:val="right" w:pos="4518"/>
        </w:tabs>
        <w:jc w:val="both"/>
        <w:rPr>
          <w:rFonts w:ascii="Arial" w:hAnsi="Arial" w:cs="Arial"/>
        </w:rPr>
      </w:pPr>
    </w:p>
    <w:p w:rsidR="000259BE" w:rsidRPr="00B80F1F" w:rsidRDefault="000259BE" w:rsidP="00D8500A">
      <w:pPr>
        <w:jc w:val="both"/>
        <w:rPr>
          <w:rFonts w:ascii="Arial" w:hAnsi="Arial" w:cs="Arial"/>
        </w:rPr>
      </w:pPr>
      <w:r w:rsidRPr="00B80F1F">
        <w:rPr>
          <w:rFonts w:ascii="Arial" w:hAnsi="Arial" w:cs="Arial"/>
        </w:rPr>
        <w:t>Le</w:t>
      </w:r>
      <w:r w:rsidRPr="00B80F1F">
        <w:rPr>
          <w:rFonts w:ascii="Arial" w:hAnsi="Arial" w:cs="Arial"/>
        </w:rPr>
        <w:tab/>
      </w:r>
      <w:r w:rsidR="00D8500A">
        <w:rPr>
          <w:rFonts w:ascii="Arial" w:hAnsi="Arial" w:cs="Arial"/>
        </w:rPr>
        <w:tab/>
      </w:r>
      <w:r w:rsidR="00D8500A">
        <w:rPr>
          <w:rFonts w:ascii="Arial" w:hAnsi="Arial" w:cs="Arial"/>
        </w:rPr>
        <w:tab/>
      </w:r>
      <w:r w:rsidR="00D8500A">
        <w:rPr>
          <w:rFonts w:ascii="Arial" w:hAnsi="Arial" w:cs="Arial"/>
        </w:rPr>
        <w:tab/>
      </w:r>
      <w:r w:rsidR="00D8500A">
        <w:rPr>
          <w:rFonts w:ascii="Arial" w:hAnsi="Arial" w:cs="Arial"/>
        </w:rPr>
        <w:tab/>
      </w:r>
      <w:r w:rsidR="00D8500A">
        <w:rPr>
          <w:rFonts w:ascii="Arial" w:hAnsi="Arial" w:cs="Arial"/>
        </w:rPr>
        <w:tab/>
        <w:t xml:space="preserve">                               </w:t>
      </w:r>
      <w:r w:rsidRPr="00B80F1F">
        <w:rPr>
          <w:rFonts w:ascii="Arial" w:hAnsi="Arial" w:cs="Arial"/>
        </w:rPr>
        <w:t>Le</w:t>
      </w:r>
    </w:p>
    <w:p w:rsidR="00D8500A" w:rsidRDefault="00D8500A" w:rsidP="00D8500A">
      <w:pPr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</w:p>
    <w:p w:rsidR="00D8500A" w:rsidRDefault="00D8500A" w:rsidP="00D8500A">
      <w:pPr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 xml:space="preserve">              </w:t>
      </w:r>
      <w:r w:rsidRPr="00B80F1F">
        <w:rPr>
          <w:rFonts w:ascii="Arial" w:hAnsi="Arial" w:cs="Arial"/>
          <w:spacing w:val="-8"/>
        </w:rPr>
        <w:t>Le Maire</w:t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ab/>
        <w:t xml:space="preserve">       L’entreprise </w:t>
      </w:r>
    </w:p>
    <w:p w:rsidR="000259BE" w:rsidRPr="00B80F1F" w:rsidRDefault="000259BE" w:rsidP="00D8500A">
      <w:pPr>
        <w:jc w:val="both"/>
        <w:rPr>
          <w:rFonts w:ascii="Arial" w:hAnsi="Arial" w:cs="Arial"/>
        </w:rPr>
      </w:pPr>
      <w:r w:rsidRPr="00B80F1F">
        <w:rPr>
          <w:rFonts w:ascii="Arial" w:hAnsi="Arial" w:cs="Arial"/>
          <w:spacing w:val="-8"/>
        </w:rPr>
        <w:tab/>
      </w:r>
      <w:r w:rsidR="00D8500A">
        <w:rPr>
          <w:rFonts w:ascii="Arial" w:hAnsi="Arial" w:cs="Arial"/>
          <w:spacing w:val="-8"/>
        </w:rPr>
        <w:tab/>
      </w:r>
      <w:r w:rsidR="00D8500A">
        <w:rPr>
          <w:rFonts w:ascii="Arial" w:hAnsi="Arial" w:cs="Arial"/>
          <w:spacing w:val="-8"/>
        </w:rPr>
        <w:tab/>
      </w:r>
      <w:r w:rsidR="00D8500A">
        <w:rPr>
          <w:rFonts w:ascii="Arial" w:hAnsi="Arial" w:cs="Arial"/>
          <w:spacing w:val="-8"/>
        </w:rPr>
        <w:tab/>
      </w:r>
      <w:r w:rsidR="00D8500A">
        <w:rPr>
          <w:rFonts w:ascii="Arial" w:hAnsi="Arial" w:cs="Arial"/>
          <w:spacing w:val="-8"/>
        </w:rPr>
        <w:tab/>
      </w:r>
      <w:r w:rsidR="00D8500A">
        <w:rPr>
          <w:rFonts w:ascii="Arial" w:hAnsi="Arial" w:cs="Arial"/>
          <w:spacing w:val="-8"/>
        </w:rPr>
        <w:tab/>
      </w:r>
      <w:r w:rsidR="00D8500A">
        <w:rPr>
          <w:rFonts w:ascii="Arial" w:hAnsi="Arial" w:cs="Arial"/>
          <w:spacing w:val="-8"/>
        </w:rPr>
        <w:tab/>
      </w:r>
      <w:r w:rsidR="00D8500A">
        <w:rPr>
          <w:rFonts w:ascii="Arial" w:hAnsi="Arial" w:cs="Arial"/>
          <w:spacing w:val="-8"/>
        </w:rPr>
        <w:tab/>
      </w:r>
      <w:r w:rsidR="00D8500A">
        <w:rPr>
          <w:rFonts w:ascii="Arial" w:hAnsi="Arial" w:cs="Arial"/>
          <w:spacing w:val="-8"/>
        </w:rPr>
        <w:tab/>
        <w:t xml:space="preserve">          </w:t>
      </w:r>
    </w:p>
    <w:p w:rsidR="000259BE" w:rsidRPr="00B80F1F" w:rsidRDefault="000259BE" w:rsidP="00B80F1F">
      <w:pPr>
        <w:jc w:val="both"/>
        <w:rPr>
          <w:rFonts w:ascii="Arial" w:hAnsi="Arial" w:cs="Arial"/>
        </w:rPr>
      </w:pPr>
      <w:r w:rsidRPr="00B80F1F">
        <w:rPr>
          <w:rFonts w:ascii="Arial" w:hAnsi="Arial" w:cs="Arial"/>
        </w:rPr>
        <w:t>Jean-Louis FRANCART</w:t>
      </w:r>
      <w:r w:rsidR="00D8500A">
        <w:rPr>
          <w:rFonts w:ascii="Arial" w:hAnsi="Arial" w:cs="Arial"/>
        </w:rPr>
        <w:tab/>
      </w:r>
      <w:r w:rsidR="00D8500A">
        <w:rPr>
          <w:rFonts w:ascii="Arial" w:hAnsi="Arial" w:cs="Arial"/>
        </w:rPr>
        <w:tab/>
      </w:r>
      <w:r w:rsidR="00D8500A">
        <w:rPr>
          <w:rFonts w:ascii="Arial" w:hAnsi="Arial" w:cs="Arial"/>
        </w:rPr>
        <w:tab/>
      </w:r>
      <w:r w:rsidR="00D8500A">
        <w:rPr>
          <w:rFonts w:ascii="Arial" w:hAnsi="Arial" w:cs="Arial"/>
        </w:rPr>
        <w:tab/>
      </w:r>
      <w:r w:rsidR="00D8500A">
        <w:rPr>
          <w:rFonts w:ascii="Arial" w:hAnsi="Arial" w:cs="Arial"/>
        </w:rPr>
        <w:tab/>
      </w:r>
      <w:r w:rsidR="00D8500A">
        <w:rPr>
          <w:rFonts w:ascii="Arial" w:hAnsi="Arial" w:cs="Arial"/>
        </w:rPr>
        <w:tab/>
        <w:t xml:space="preserve">     V</w:t>
      </w:r>
      <w:r w:rsidR="00D8500A" w:rsidRPr="00B80F1F">
        <w:rPr>
          <w:rFonts w:ascii="Arial" w:hAnsi="Arial" w:cs="Arial"/>
        </w:rPr>
        <w:t>u et accepté</w:t>
      </w:r>
    </w:p>
    <w:sectPr w:rsidR="000259BE" w:rsidRPr="00B80F1F">
      <w:headerReference w:type="default" r:id="rId16"/>
      <w:footerReference w:type="default" r:id="rId17"/>
      <w:pgSz w:w="11918" w:h="16854"/>
      <w:pgMar w:top="747" w:right="764" w:bottom="924" w:left="814" w:header="649" w:footer="9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92F" w:rsidRDefault="0075392F">
      <w:r>
        <w:separator/>
      </w:r>
    </w:p>
  </w:endnote>
  <w:endnote w:type="continuationSeparator" w:id="0">
    <w:p w:rsidR="0075392F" w:rsidRDefault="0075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BE" w:rsidRDefault="000259BE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BE" w:rsidRDefault="000259BE" w:rsidP="00B80F1F">
    <w:pPr>
      <w:keepNext/>
      <w:keepLines/>
      <w:tabs>
        <w:tab w:val="left" w:pos="9305"/>
      </w:tabs>
      <w:jc w:val="right"/>
      <w:rPr>
        <w:rFonts w:ascii="Cambria" w:hAnsi="Cambria" w:cs="Cambria"/>
        <w:w w:val="105"/>
      </w:rPr>
    </w:pPr>
    <w:r>
      <w:tab/>
    </w:r>
    <w:r>
      <w:rPr>
        <w:rFonts w:ascii="Cambria" w:hAnsi="Cambria" w:cs="Cambria"/>
        <w:w w:val="105"/>
      </w:rPr>
      <w:fldChar w:fldCharType="begin"/>
    </w:r>
    <w:r>
      <w:rPr>
        <w:rFonts w:ascii="Cambria" w:hAnsi="Cambria" w:cs="Cambria"/>
        <w:w w:val="105"/>
      </w:rPr>
      <w:instrText xml:space="preserve"> PAGE </w:instrText>
    </w:r>
    <w:r>
      <w:rPr>
        <w:rFonts w:ascii="Cambria" w:hAnsi="Cambria" w:cs="Cambria"/>
        <w:w w:val="105"/>
      </w:rPr>
      <w:fldChar w:fldCharType="separate"/>
    </w:r>
    <w:r w:rsidR="00AE2D6F">
      <w:rPr>
        <w:rFonts w:ascii="Cambria" w:hAnsi="Cambria" w:cs="Cambria"/>
        <w:noProof/>
        <w:w w:val="105"/>
      </w:rPr>
      <w:t>1</w:t>
    </w:r>
    <w:r>
      <w:rPr>
        <w:rFonts w:ascii="Cambria" w:hAnsi="Cambria" w:cs="Cambria"/>
        <w:w w:val="10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BE" w:rsidRDefault="000259BE">
    <w:pPr>
      <w:keepNext/>
      <w:keepLines/>
      <w:tabs>
        <w:tab w:val="left" w:pos="8986"/>
      </w:tabs>
      <w:ind w:left="8928"/>
      <w:rPr>
        <w:rFonts w:ascii="Cambria" w:hAnsi="Cambria" w:cs="Cambria"/>
        <w:w w:val="105"/>
      </w:rPr>
    </w:pPr>
    <w:r>
      <w:tab/>
    </w:r>
    <w:r>
      <w:rPr>
        <w:rFonts w:ascii="Cambria" w:hAnsi="Cambria" w:cs="Cambria"/>
        <w:w w:val="105"/>
      </w:rPr>
      <w:fldChar w:fldCharType="begin"/>
    </w:r>
    <w:r>
      <w:rPr>
        <w:rFonts w:ascii="Cambria" w:hAnsi="Cambria" w:cs="Cambria"/>
        <w:w w:val="105"/>
      </w:rPr>
      <w:instrText xml:space="preserve"> PAGE </w:instrText>
    </w:r>
    <w:r>
      <w:rPr>
        <w:rFonts w:ascii="Cambria" w:hAnsi="Cambria" w:cs="Cambria"/>
        <w:w w:val="105"/>
      </w:rPr>
      <w:fldChar w:fldCharType="separate"/>
    </w:r>
    <w:r w:rsidR="00B80F1F">
      <w:rPr>
        <w:rFonts w:ascii="Cambria" w:hAnsi="Cambria" w:cs="Cambria"/>
        <w:noProof/>
        <w:w w:val="105"/>
      </w:rPr>
      <w:t>3</w:t>
    </w:r>
    <w:r>
      <w:rPr>
        <w:rFonts w:ascii="Cambria" w:hAnsi="Cambria" w:cs="Cambria"/>
        <w:w w:val="105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BE" w:rsidRDefault="000259BE">
    <w:pPr>
      <w:keepNext/>
      <w:keepLines/>
      <w:tabs>
        <w:tab w:val="left" w:pos="8986"/>
      </w:tabs>
      <w:ind w:left="8928"/>
      <w:rPr>
        <w:rFonts w:ascii="Cambria" w:hAnsi="Cambria" w:cs="Cambria"/>
        <w:w w:val="105"/>
      </w:rPr>
    </w:pPr>
    <w:r>
      <w:tab/>
    </w:r>
    <w:r>
      <w:rPr>
        <w:rFonts w:ascii="Cambria" w:hAnsi="Cambria" w:cs="Cambria"/>
        <w:w w:val="105"/>
      </w:rPr>
      <w:fldChar w:fldCharType="begin"/>
    </w:r>
    <w:r>
      <w:rPr>
        <w:rFonts w:ascii="Cambria" w:hAnsi="Cambria" w:cs="Cambria"/>
        <w:w w:val="105"/>
      </w:rPr>
      <w:instrText xml:space="preserve"> PAGE </w:instrText>
    </w:r>
    <w:r>
      <w:rPr>
        <w:rFonts w:ascii="Cambria" w:hAnsi="Cambria" w:cs="Cambria"/>
        <w:w w:val="105"/>
      </w:rPr>
      <w:fldChar w:fldCharType="separate"/>
    </w:r>
    <w:r w:rsidR="00AE2D6F">
      <w:rPr>
        <w:rFonts w:ascii="Cambria" w:hAnsi="Cambria" w:cs="Cambria"/>
        <w:noProof/>
        <w:w w:val="105"/>
      </w:rPr>
      <w:t>2</w:t>
    </w:r>
    <w:r>
      <w:rPr>
        <w:rFonts w:ascii="Cambria" w:hAnsi="Cambria" w:cs="Cambria"/>
        <w:w w:val="105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BE" w:rsidRDefault="000259BE">
    <w:pPr>
      <w:keepNext/>
      <w:keepLines/>
      <w:tabs>
        <w:tab w:val="left" w:pos="8986"/>
      </w:tabs>
      <w:ind w:left="8928"/>
      <w:rPr>
        <w:rFonts w:ascii="Cambria" w:hAnsi="Cambria" w:cs="Cambria"/>
        <w:w w:val="105"/>
      </w:rPr>
    </w:pPr>
    <w:r>
      <w:tab/>
    </w:r>
    <w:r>
      <w:rPr>
        <w:rFonts w:ascii="Cambria" w:hAnsi="Cambria" w:cs="Cambria"/>
        <w:w w:val="105"/>
      </w:rPr>
      <w:fldChar w:fldCharType="begin"/>
    </w:r>
    <w:r>
      <w:rPr>
        <w:rFonts w:ascii="Cambria" w:hAnsi="Cambria" w:cs="Cambria"/>
        <w:w w:val="105"/>
      </w:rPr>
      <w:instrText xml:space="preserve"> PAGE </w:instrText>
    </w:r>
    <w:r>
      <w:rPr>
        <w:rFonts w:ascii="Cambria" w:hAnsi="Cambria" w:cs="Cambria"/>
        <w:w w:val="105"/>
      </w:rPr>
      <w:fldChar w:fldCharType="separate"/>
    </w:r>
    <w:r w:rsidR="00D8500A">
      <w:rPr>
        <w:rFonts w:ascii="Cambria" w:hAnsi="Cambria" w:cs="Cambria"/>
        <w:noProof/>
        <w:w w:val="105"/>
      </w:rPr>
      <w:t>8</w:t>
    </w:r>
    <w:r>
      <w:rPr>
        <w:rFonts w:ascii="Cambria" w:hAnsi="Cambria" w:cs="Cambria"/>
        <w:w w:val="10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92F" w:rsidRDefault="0075392F">
      <w:r>
        <w:separator/>
      </w:r>
    </w:p>
  </w:footnote>
  <w:footnote w:type="continuationSeparator" w:id="0">
    <w:p w:rsidR="0075392F" w:rsidRDefault="0075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BE" w:rsidRDefault="000259BE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BE" w:rsidRDefault="000259BE">
    <w:pPr>
      <w:keepNext/>
      <w:keepLines/>
      <w:tabs>
        <w:tab w:val="left" w:pos="9031"/>
      </w:tabs>
      <w:rPr>
        <w:rFonts w:ascii="Arial" w:hAnsi="Arial" w:cs="Arial"/>
        <w:w w:val="90"/>
        <w:sz w:val="16"/>
        <w:szCs w:val="16"/>
      </w:rPr>
    </w:pPr>
    <w:r>
      <w:tab/>
    </w:r>
    <w:r>
      <w:rPr>
        <w:rFonts w:ascii="Arial" w:hAnsi="Arial" w:cs="Arial"/>
        <w:w w:val="90"/>
        <w:sz w:val="16"/>
        <w:szCs w:val="16"/>
      </w:rPr>
      <w:t>CCAP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BE" w:rsidRDefault="000259BE">
    <w:pPr>
      <w:keepNext/>
      <w:keepLines/>
      <w:tabs>
        <w:tab w:val="left" w:pos="9846"/>
      </w:tabs>
      <w:rPr>
        <w:rFonts w:ascii="Arial" w:hAnsi="Arial" w:cs="Arial"/>
        <w:w w:val="90"/>
        <w:sz w:val="16"/>
        <w:szCs w:val="16"/>
      </w:rPr>
    </w:pPr>
    <w:r>
      <w:tab/>
    </w:r>
    <w:r>
      <w:rPr>
        <w:rFonts w:ascii="Arial" w:hAnsi="Arial" w:cs="Arial"/>
        <w:w w:val="90"/>
        <w:sz w:val="16"/>
        <w:szCs w:val="16"/>
      </w:rPr>
      <w:t>CCAP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BE" w:rsidRDefault="000259BE">
    <w:pPr>
      <w:keepNext/>
      <w:keepLines/>
      <w:tabs>
        <w:tab w:val="left" w:pos="9846"/>
      </w:tabs>
      <w:rPr>
        <w:rFonts w:ascii="Arial" w:hAnsi="Arial" w:cs="Arial"/>
        <w:w w:val="90"/>
        <w:sz w:val="16"/>
        <w:szCs w:val="16"/>
      </w:rPr>
    </w:pPr>
    <w:r>
      <w:tab/>
    </w:r>
    <w:r>
      <w:rPr>
        <w:rFonts w:ascii="Arial" w:hAnsi="Arial" w:cs="Arial"/>
        <w:w w:val="90"/>
        <w:sz w:val="16"/>
        <w:szCs w:val="16"/>
      </w:rPr>
      <w:t>CCAP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BE" w:rsidRDefault="000259BE">
    <w:pPr>
      <w:keepNext/>
      <w:keepLines/>
      <w:tabs>
        <w:tab w:val="left" w:pos="9846"/>
      </w:tabs>
      <w:rPr>
        <w:rFonts w:ascii="Arial" w:hAnsi="Arial" w:cs="Arial"/>
        <w:w w:val="90"/>
        <w:sz w:val="16"/>
        <w:szCs w:val="16"/>
      </w:rPr>
    </w:pPr>
    <w:r>
      <w:tab/>
    </w:r>
    <w:r>
      <w:rPr>
        <w:rFonts w:ascii="Arial" w:hAnsi="Arial" w:cs="Arial"/>
        <w:w w:val="90"/>
        <w:sz w:val="16"/>
        <w:szCs w:val="16"/>
      </w:rPr>
      <w:t>CCAP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C51"/>
    <w:multiLevelType w:val="hybridMultilevel"/>
    <w:tmpl w:val="3E84A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8549"/>
    <w:multiLevelType w:val="singleLevel"/>
    <w:tmpl w:val="06BE856F"/>
    <w:lvl w:ilvl="0">
      <w:start w:val="1"/>
      <w:numFmt w:val="decimal"/>
      <w:lvlText w:val="%1."/>
      <w:lvlJc w:val="left"/>
      <w:pPr>
        <w:tabs>
          <w:tab w:val="num" w:pos="360"/>
        </w:tabs>
        <w:ind w:left="792"/>
      </w:pPr>
      <w:rPr>
        <w:rFonts w:ascii="Arial" w:hAnsi="Arial" w:cs="Arial"/>
        <w:snapToGrid/>
        <w:spacing w:val="-1"/>
        <w:sz w:val="22"/>
        <w:szCs w:val="22"/>
        <w:u w:val="single"/>
      </w:rPr>
    </w:lvl>
  </w:abstractNum>
  <w:abstractNum w:abstractNumId="2" w15:restartNumberingAfterBreak="0">
    <w:nsid w:val="0E910777"/>
    <w:multiLevelType w:val="hybridMultilevel"/>
    <w:tmpl w:val="1A8CD3B8"/>
    <w:lvl w:ilvl="0" w:tplc="008C379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7E2"/>
    <w:multiLevelType w:val="hybridMultilevel"/>
    <w:tmpl w:val="96E8B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673B"/>
    <w:multiLevelType w:val="hybridMultilevel"/>
    <w:tmpl w:val="079AE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74DC3"/>
    <w:multiLevelType w:val="hybridMultilevel"/>
    <w:tmpl w:val="043E18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4A07"/>
    <w:multiLevelType w:val="hybridMultilevel"/>
    <w:tmpl w:val="7930B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1382"/>
    <w:multiLevelType w:val="hybridMultilevel"/>
    <w:tmpl w:val="33FCC268"/>
    <w:lvl w:ilvl="0" w:tplc="008C379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41B86"/>
    <w:multiLevelType w:val="hybridMultilevel"/>
    <w:tmpl w:val="3782D240"/>
    <w:lvl w:ilvl="0" w:tplc="008C379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4D1B"/>
    <w:multiLevelType w:val="hybridMultilevel"/>
    <w:tmpl w:val="9B58065C"/>
    <w:lvl w:ilvl="0" w:tplc="008C379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4DCC"/>
    <w:multiLevelType w:val="hybridMultilevel"/>
    <w:tmpl w:val="90325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E3CFD"/>
    <w:multiLevelType w:val="hybridMultilevel"/>
    <w:tmpl w:val="6C162A0C"/>
    <w:lvl w:ilvl="0" w:tplc="3200991C">
      <w:numFmt w:val="bullet"/>
      <w:lvlText w:val="-"/>
      <w:lvlJc w:val="left"/>
      <w:pPr>
        <w:ind w:left="180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BE3D7A"/>
    <w:multiLevelType w:val="hybridMultilevel"/>
    <w:tmpl w:val="6A84E7D6"/>
    <w:lvl w:ilvl="0" w:tplc="008C379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C6B2C"/>
    <w:multiLevelType w:val="hybridMultilevel"/>
    <w:tmpl w:val="9F3E999E"/>
    <w:lvl w:ilvl="0" w:tplc="008C379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225E7"/>
    <w:multiLevelType w:val="hybridMultilevel"/>
    <w:tmpl w:val="78EC9764"/>
    <w:lvl w:ilvl="0" w:tplc="008C379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A553A"/>
    <w:multiLevelType w:val="hybridMultilevel"/>
    <w:tmpl w:val="BCE67A62"/>
    <w:lvl w:ilvl="0" w:tplc="008C379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0114E"/>
    <w:multiLevelType w:val="hybridMultilevel"/>
    <w:tmpl w:val="D8D854D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08C379E">
      <w:numFmt w:val="bullet"/>
      <w:lvlText w:val="-"/>
      <w:lvlJc w:val="left"/>
      <w:pPr>
        <w:ind w:left="2880" w:hanging="360"/>
      </w:pPr>
      <w:rPr>
        <w:rFonts w:ascii="Arial" w:eastAsiaTheme="minorEastAsia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B2"/>
    <w:rsid w:val="000259BE"/>
    <w:rsid w:val="00313803"/>
    <w:rsid w:val="00403724"/>
    <w:rsid w:val="0075392F"/>
    <w:rsid w:val="00767134"/>
    <w:rsid w:val="007F37B2"/>
    <w:rsid w:val="00875DB3"/>
    <w:rsid w:val="009425A1"/>
    <w:rsid w:val="00973C7D"/>
    <w:rsid w:val="00AE2D6F"/>
    <w:rsid w:val="00B57390"/>
    <w:rsid w:val="00B80F1F"/>
    <w:rsid w:val="00D8500A"/>
    <w:rsid w:val="00DA1DB6"/>
    <w:rsid w:val="00E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AF3626-79F5-4803-92D1-1D4F5D5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80F1F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0F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80F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2654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michel.sergent</dc:creator>
  <cp:keywords/>
  <dc:description/>
  <cp:lastModifiedBy>michel.sergent</cp:lastModifiedBy>
  <cp:revision>2</cp:revision>
  <dcterms:created xsi:type="dcterms:W3CDTF">2019-03-15T08:50:00Z</dcterms:created>
  <dcterms:modified xsi:type="dcterms:W3CDTF">2019-03-15T08:50:00Z</dcterms:modified>
</cp:coreProperties>
</file>